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49C" w:rsidRDefault="00A5449C">
      <w:pPr>
        <w:pStyle w:val="CoverTitleMain"/>
      </w:pPr>
      <w:bookmarkStart w:id="0" w:name="_GoBack"/>
      <w:bookmarkEnd w:id="0"/>
      <w:r>
        <w:t>Foreign Investment</w:t>
      </w:r>
    </w:p>
    <w:p w:rsidR="00A5449C" w:rsidRDefault="00A5449C">
      <w:pPr>
        <w:pStyle w:val="CoverTitleMain"/>
      </w:pPr>
      <w:r>
        <w:t>Review Board</w:t>
      </w:r>
    </w:p>
    <w:p w:rsidR="00C423CE" w:rsidRPr="00C423CE" w:rsidRDefault="00C423CE" w:rsidP="00C423CE"/>
    <w:p w:rsidR="00C423CE" w:rsidRPr="00C423CE" w:rsidRDefault="00C423CE" w:rsidP="00C423CE"/>
    <w:p w:rsidR="00C423CE" w:rsidRPr="00C423CE" w:rsidRDefault="00A5449C" w:rsidP="00C423CE">
      <w:pPr>
        <w:pStyle w:val="CoverTitleMain"/>
        <w:spacing w:after="0"/>
        <w:rPr>
          <w:sz w:val="36"/>
          <w:szCs w:val="36"/>
        </w:rPr>
      </w:pPr>
      <w:r w:rsidRPr="00C423CE">
        <w:rPr>
          <w:sz w:val="36"/>
          <w:szCs w:val="36"/>
        </w:rPr>
        <w:t>Annual Report</w:t>
      </w:r>
    </w:p>
    <w:p w:rsidR="00A5449C" w:rsidRPr="00C423CE" w:rsidRDefault="00A5449C" w:rsidP="00C423CE">
      <w:pPr>
        <w:pStyle w:val="CoverTitleMain"/>
        <w:spacing w:after="0"/>
        <w:rPr>
          <w:sz w:val="36"/>
          <w:szCs w:val="36"/>
        </w:rPr>
      </w:pPr>
      <w:r w:rsidRPr="00C423CE">
        <w:rPr>
          <w:sz w:val="36"/>
          <w:szCs w:val="36"/>
        </w:rPr>
        <w:t>200</w:t>
      </w:r>
      <w:r w:rsidR="00C95770">
        <w:rPr>
          <w:sz w:val="36"/>
          <w:szCs w:val="36"/>
        </w:rPr>
        <w:t>7</w:t>
      </w:r>
      <w:r w:rsidR="003A2D7D">
        <w:rPr>
          <w:sz w:val="36"/>
          <w:szCs w:val="36"/>
        </w:rPr>
        <w:noBreakHyphen/>
      </w:r>
      <w:r w:rsidR="006739A3">
        <w:rPr>
          <w:sz w:val="36"/>
          <w:szCs w:val="36"/>
        </w:rPr>
        <w:t>0</w:t>
      </w:r>
      <w:r w:rsidR="00C95770">
        <w:rPr>
          <w:sz w:val="36"/>
          <w:szCs w:val="36"/>
        </w:rPr>
        <w:t>8</w:t>
      </w:r>
    </w:p>
    <w:p w:rsidR="00A5449C" w:rsidRDefault="00A5449C"/>
    <w:p w:rsidR="00A5449C" w:rsidRDefault="00A5449C">
      <w:pPr>
        <w:sectPr w:rsidR="00A5449C" w:rsidSect="007A7BB8">
          <w:footerReference w:type="even" r:id="rId8"/>
          <w:footerReference w:type="default" r:id="rId9"/>
          <w:pgSz w:w="11907" w:h="16840" w:code="9"/>
          <w:pgMar w:top="2466" w:right="2098" w:bottom="2466" w:left="2098" w:header="1899" w:footer="1899" w:gutter="0"/>
          <w:cols w:space="708"/>
          <w:vAlign w:val="center"/>
          <w:titlePg/>
          <w:docGrid w:linePitch="360"/>
        </w:sectPr>
      </w:pPr>
    </w:p>
    <w:p w:rsidR="00A5449C" w:rsidRDefault="00A5449C">
      <w:r w:rsidRPr="00872DED">
        <w:lastRenderedPageBreak/>
        <w:sym w:font="Symbol" w:char="F0E3"/>
      </w:r>
      <w:r w:rsidRPr="00872DED">
        <w:t xml:space="preserve"> Commonwealth of Australia </w:t>
      </w:r>
      <w:r w:rsidRPr="005E2901">
        <w:t>200</w:t>
      </w:r>
      <w:r w:rsidR="00313699" w:rsidRPr="005E2901">
        <w:t>9</w:t>
      </w:r>
    </w:p>
    <w:p w:rsidR="00517CAD" w:rsidRPr="00517CAD" w:rsidRDefault="00A5449C" w:rsidP="00517CAD">
      <w:r>
        <w:t xml:space="preserve">ISBN </w:t>
      </w:r>
      <w:r w:rsidR="00517CAD" w:rsidRPr="00517CAD">
        <w:t>978</w:t>
      </w:r>
      <w:r w:rsidR="003A2D7D">
        <w:noBreakHyphen/>
      </w:r>
      <w:r w:rsidR="00517CAD" w:rsidRPr="00517CAD">
        <w:t>0</w:t>
      </w:r>
      <w:r w:rsidR="003A2D7D">
        <w:noBreakHyphen/>
      </w:r>
      <w:r w:rsidR="00517CAD" w:rsidRPr="00517CAD">
        <w:t>642</w:t>
      </w:r>
      <w:r w:rsidR="003A2D7D">
        <w:noBreakHyphen/>
      </w:r>
      <w:r w:rsidR="00517CAD" w:rsidRPr="00517CAD">
        <w:t>74529</w:t>
      </w:r>
      <w:r w:rsidR="003A2D7D">
        <w:noBreakHyphen/>
      </w:r>
      <w:r w:rsidR="00517CAD" w:rsidRPr="00517CAD">
        <w:t>3</w:t>
      </w:r>
    </w:p>
    <w:p w:rsidR="00A5449C" w:rsidRDefault="00A5449C">
      <w:r>
        <w:t xml:space="preserve">This work is copyright. Apart from any use as permitted under the </w:t>
      </w:r>
      <w:r w:rsidRPr="009E0C04">
        <w:rPr>
          <w:i/>
        </w:rPr>
        <w:t>Copyright Act 1968</w:t>
      </w:r>
      <w:r>
        <w:t>, no part may be reproduced by any process without prior written permission from the Commonwealth. Requests and inquiries concerning reproduction and rights should be addressed to:</w:t>
      </w:r>
    </w:p>
    <w:p w:rsidR="00A5449C" w:rsidRDefault="00A5449C">
      <w:pPr>
        <w:pStyle w:val="SingleParagraph"/>
      </w:pPr>
      <w:r>
        <w:t>Commonwealth Copyright Administration</w:t>
      </w:r>
    </w:p>
    <w:p w:rsidR="00A5449C" w:rsidRDefault="00A5449C">
      <w:pPr>
        <w:pStyle w:val="SingleParagraph"/>
      </w:pPr>
      <w:r>
        <w:t>Attorney</w:t>
      </w:r>
      <w:r w:rsidR="003A2D7D">
        <w:noBreakHyphen/>
      </w:r>
      <w:r>
        <w:t>General</w:t>
      </w:r>
      <w:r w:rsidR="00C423CE">
        <w:t>’</w:t>
      </w:r>
      <w:r>
        <w:t>s Department</w:t>
      </w:r>
    </w:p>
    <w:p w:rsidR="00A5449C" w:rsidRDefault="00150D92">
      <w:pPr>
        <w:pStyle w:val="SingleParagraph"/>
      </w:pPr>
      <w:r>
        <w:t>3</w:t>
      </w:r>
      <w:r w:rsidR="003A2D7D">
        <w:noBreakHyphen/>
      </w:r>
      <w:r>
        <w:t>5 National Circuit</w:t>
      </w:r>
    </w:p>
    <w:p w:rsidR="00A5449C" w:rsidRDefault="00150D92" w:rsidP="00150D92">
      <w:pPr>
        <w:pStyle w:val="SingleParagraph"/>
      </w:pPr>
      <w:r>
        <w:t>BARTON  ACT  2600</w:t>
      </w:r>
    </w:p>
    <w:p w:rsidR="00150D92" w:rsidRDefault="00150D92" w:rsidP="00150D92">
      <w:pPr>
        <w:pStyle w:val="SingleParagraph"/>
      </w:pPr>
    </w:p>
    <w:p w:rsidR="00150D92" w:rsidRDefault="00150D92" w:rsidP="00150D92">
      <w:pPr>
        <w:pStyle w:val="SingleParagraph"/>
      </w:pPr>
    </w:p>
    <w:p w:rsidR="00A5449C" w:rsidRDefault="00A5449C">
      <w:r>
        <w:t>Or posted at</w:t>
      </w:r>
      <w:r w:rsidR="0023641C">
        <w:t>:</w:t>
      </w:r>
      <w:r w:rsidR="0023641C">
        <w:tab/>
      </w:r>
      <w:r w:rsidR="00B34315">
        <w:t xml:space="preserve"> </w:t>
      </w:r>
      <w:r w:rsidRPr="0018041D">
        <w:t>www.ag.gov.au/cca</w:t>
      </w:r>
    </w:p>
    <w:p w:rsidR="00A5449C" w:rsidRDefault="00A5449C"/>
    <w:p w:rsidR="00A5449C" w:rsidRDefault="00A5449C"/>
    <w:p w:rsidR="00A5449C" w:rsidRDefault="00A5449C"/>
    <w:p w:rsidR="00A5449C" w:rsidRDefault="00A5449C"/>
    <w:p w:rsidR="00A5449C" w:rsidRDefault="00A5449C"/>
    <w:p w:rsidR="00A5449C" w:rsidRDefault="00A5449C"/>
    <w:p w:rsidR="00A5449C" w:rsidRDefault="00A5449C"/>
    <w:p w:rsidR="00A5449C" w:rsidRDefault="00A5449C"/>
    <w:p w:rsidR="00A5449C" w:rsidRDefault="00A5449C"/>
    <w:p w:rsidR="00A5449C" w:rsidRDefault="00A5449C">
      <w:r>
        <w:t>A copy of this document appears on the Foreign Investment Review Board website at www.firb.gov.au.</w:t>
      </w:r>
    </w:p>
    <w:p w:rsidR="00A5449C" w:rsidRDefault="00A5449C"/>
    <w:p w:rsidR="00A5449C" w:rsidRDefault="00A5449C"/>
    <w:p w:rsidR="00A5449C" w:rsidRDefault="00A5449C">
      <w:r w:rsidRPr="00872DED">
        <w:t>Printed by</w:t>
      </w:r>
      <w:r w:rsidR="00A35153" w:rsidRPr="00872DED">
        <w:t xml:space="preserve"> </w:t>
      </w:r>
      <w:r w:rsidR="00872DED" w:rsidRPr="00872DED">
        <w:t>CanPrint Communications Pty Ltd.</w:t>
      </w:r>
    </w:p>
    <w:p w:rsidR="00A5449C" w:rsidRDefault="00A5449C">
      <w:pPr>
        <w:sectPr w:rsidR="00A5449C" w:rsidSect="007A7BB8">
          <w:headerReference w:type="first" r:id="rId10"/>
          <w:footerReference w:type="first" r:id="rId11"/>
          <w:pgSz w:w="11907" w:h="16840" w:code="9"/>
          <w:pgMar w:top="2466" w:right="2098" w:bottom="2466" w:left="2098" w:header="1899" w:footer="1899" w:gutter="0"/>
          <w:cols w:space="708"/>
          <w:titlePg/>
          <w:docGrid w:linePitch="360"/>
        </w:sectPr>
      </w:pPr>
    </w:p>
    <w:p w:rsidR="00A5449C" w:rsidRPr="000F2790" w:rsidRDefault="00194CFE" w:rsidP="009E5421">
      <w:pPr>
        <w:pStyle w:val="ChartGraphic"/>
      </w:pPr>
      <w:r>
        <w:rPr>
          <w:noProof/>
        </w:rPr>
        <w:lastRenderedPageBreak/>
        <w:drawing>
          <wp:inline distT="0" distB="0" distL="0" distR="0">
            <wp:extent cx="4752975" cy="6848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84" r="1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684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49C" w:rsidRPr="00C279AF" w:rsidRDefault="00A5449C" w:rsidP="00A35153">
      <w:pPr>
        <w:pStyle w:val="SingleParagraph"/>
      </w:pPr>
    </w:p>
    <w:p w:rsidR="00A5449C" w:rsidRDefault="00A5449C">
      <w:pPr>
        <w:sectPr w:rsidR="00A5449C" w:rsidSect="007A7BB8">
          <w:headerReference w:type="first" r:id="rId13"/>
          <w:footerReference w:type="first" r:id="rId14"/>
          <w:pgSz w:w="11907" w:h="16840" w:code="9"/>
          <w:pgMar w:top="2466" w:right="2098" w:bottom="2466" w:left="2098" w:header="1899" w:footer="1899" w:gutter="0"/>
          <w:cols w:space="708"/>
          <w:titlePg/>
          <w:docGrid w:linePitch="360"/>
        </w:sectPr>
      </w:pPr>
    </w:p>
    <w:p w:rsidR="00A5449C" w:rsidRDefault="00A5449C">
      <w:pPr>
        <w:sectPr w:rsidR="00A5449C" w:rsidSect="007A7BB8">
          <w:headerReference w:type="first" r:id="rId15"/>
          <w:footerReference w:type="first" r:id="rId16"/>
          <w:pgSz w:w="11907" w:h="16840" w:code="9"/>
          <w:pgMar w:top="2466" w:right="2098" w:bottom="2466" w:left="2098" w:header="1899" w:footer="1899" w:gutter="0"/>
          <w:cols w:space="708"/>
          <w:titlePg/>
          <w:docGrid w:linePitch="360"/>
        </w:sectPr>
      </w:pPr>
    </w:p>
    <w:p w:rsidR="00A5449C" w:rsidRDefault="00A5449C" w:rsidP="001B7805">
      <w:pPr>
        <w:pStyle w:val="ContentsHeading"/>
        <w:spacing w:after="0"/>
      </w:pPr>
      <w:r>
        <w:lastRenderedPageBreak/>
        <w:t>Contents</w:t>
      </w:r>
      <w:r w:rsidR="001E4823">
        <w:fldChar w:fldCharType="begin"/>
      </w:r>
      <w:r w:rsidR="001E4823">
        <w:instrText xml:space="preserve"> RD  “</w:instrText>
      </w:r>
      <w:r w:rsidR="001E4823" w:rsidRPr="002A512D">
        <w:instrText>0</w:instrText>
      </w:r>
      <w:r w:rsidR="001E4823">
        <w:instrText>2</w:instrText>
      </w:r>
      <w:r w:rsidR="001E4823" w:rsidRPr="002A512D">
        <w:instrText xml:space="preserve"> </w:instrText>
      </w:r>
      <w:r w:rsidR="001E4823">
        <w:instrText>A</w:instrText>
      </w:r>
      <w:r w:rsidR="001E4823" w:rsidRPr="00103F26">
        <w:instrText>cronyms</w:instrText>
      </w:r>
      <w:r w:rsidR="001E4823">
        <w:instrText xml:space="preserve"> and</w:instrText>
      </w:r>
      <w:r w:rsidR="001E4823" w:rsidRPr="00103F26">
        <w:instrText xml:space="preserve"> abbreviations</w:instrText>
      </w:r>
      <w:r w:rsidR="001E4823" w:rsidRPr="002A512D">
        <w:instrText>.doc</w:instrText>
      </w:r>
      <w:r w:rsidR="001E4823">
        <w:instrText xml:space="preserve">” </w:instrText>
      </w:r>
      <w:r w:rsidR="001E4823">
        <w:fldChar w:fldCharType="end"/>
      </w:r>
      <w:r w:rsidR="001E4823">
        <w:fldChar w:fldCharType="begin"/>
      </w:r>
      <w:r w:rsidR="001E4823">
        <w:instrText xml:space="preserve"> RD  “</w:instrText>
      </w:r>
      <w:r w:rsidR="001E4823" w:rsidRPr="002A512D">
        <w:instrText>0</w:instrText>
      </w:r>
      <w:r w:rsidR="001E4823">
        <w:instrText>3</w:instrText>
      </w:r>
      <w:r w:rsidR="001E4823" w:rsidRPr="002A512D">
        <w:instrText xml:space="preserve"> </w:instrText>
      </w:r>
      <w:r w:rsidR="001E4823">
        <w:instrText>G</w:instrText>
      </w:r>
      <w:r w:rsidR="001E4823" w:rsidRPr="00103F26">
        <w:instrText>lossary</w:instrText>
      </w:r>
      <w:r w:rsidR="001E4823" w:rsidRPr="002A512D">
        <w:instrText>.doc</w:instrText>
      </w:r>
      <w:r w:rsidR="001E4823">
        <w:instrText xml:space="preserve">” </w:instrText>
      </w:r>
      <w:r w:rsidR="001E4823">
        <w:fldChar w:fldCharType="end"/>
      </w:r>
      <w:r>
        <w:fldChar w:fldCharType="begin"/>
      </w:r>
      <w:r>
        <w:instrText xml:space="preserve"> RD  </w:instrText>
      </w:r>
      <w:r w:rsidR="00491242">
        <w:instrText>“</w:instrText>
      </w:r>
      <w:r w:rsidR="002A512D" w:rsidRPr="002A512D">
        <w:instrText>0</w:instrText>
      </w:r>
      <w:r w:rsidR="001E4823">
        <w:instrText>4</w:instrText>
      </w:r>
      <w:r w:rsidR="002A512D" w:rsidRPr="002A512D">
        <w:instrText xml:space="preserve"> Main Points.doc</w:instrText>
      </w:r>
      <w:r w:rsidR="00491242">
        <w:instrText>”</w:instrText>
      </w:r>
      <w:r>
        <w:instrText xml:space="preserve"> </w:instrText>
      </w:r>
      <w:r>
        <w:fldChar w:fldCharType="end"/>
      </w:r>
      <w:r>
        <w:fldChar w:fldCharType="begin"/>
      </w:r>
      <w:r>
        <w:instrText xml:space="preserve"> RD  </w:instrText>
      </w:r>
      <w:r w:rsidR="00491242">
        <w:instrText>“</w:instrText>
      </w:r>
      <w:r w:rsidR="001E4823">
        <w:instrText>05</w:instrText>
      </w:r>
      <w:r>
        <w:instrText xml:space="preserve"> Chapter 1.doc</w:instrText>
      </w:r>
      <w:r w:rsidR="00491242">
        <w:instrText>”</w:instrText>
      </w:r>
      <w:r>
        <w:instrText xml:space="preserve"> </w:instrText>
      </w:r>
      <w:r>
        <w:fldChar w:fldCharType="end"/>
      </w:r>
      <w:r>
        <w:fldChar w:fldCharType="begin"/>
      </w:r>
      <w:r>
        <w:instrText xml:space="preserve"> RD  </w:instrText>
      </w:r>
      <w:r w:rsidR="00491242">
        <w:instrText>“</w:instrText>
      </w:r>
      <w:r w:rsidR="001E4823">
        <w:instrText>06</w:instrText>
      </w:r>
      <w:r>
        <w:instrText xml:space="preserve"> Chapter 2.doc</w:instrText>
      </w:r>
      <w:r w:rsidR="00491242">
        <w:instrText>”</w:instrText>
      </w:r>
      <w:r>
        <w:instrText xml:space="preserve"> </w:instrText>
      </w:r>
      <w:r>
        <w:fldChar w:fldCharType="end"/>
      </w:r>
      <w:r>
        <w:fldChar w:fldCharType="begin"/>
      </w:r>
      <w:r>
        <w:instrText xml:space="preserve"> RD  </w:instrText>
      </w:r>
      <w:r w:rsidR="00491242">
        <w:instrText>“</w:instrText>
      </w:r>
      <w:r w:rsidR="001E4823">
        <w:instrText>07</w:instrText>
      </w:r>
      <w:r>
        <w:instrText xml:space="preserve"> Chapter 3.doc</w:instrText>
      </w:r>
      <w:r w:rsidR="00491242">
        <w:instrText>”</w:instrText>
      </w:r>
      <w:r>
        <w:instrText xml:space="preserve"> </w:instrText>
      </w:r>
      <w:r>
        <w:fldChar w:fldCharType="end"/>
      </w:r>
      <w:r>
        <w:fldChar w:fldCharType="begin"/>
      </w:r>
      <w:r>
        <w:instrText xml:space="preserve"> RD  </w:instrText>
      </w:r>
      <w:r w:rsidR="00491242">
        <w:instrText>“</w:instrText>
      </w:r>
      <w:r w:rsidR="001E4823">
        <w:instrText>08</w:instrText>
      </w:r>
      <w:r>
        <w:instrText xml:space="preserve"> Chapter 4.doc</w:instrText>
      </w:r>
      <w:r w:rsidR="00491242">
        <w:instrText>”</w:instrText>
      </w:r>
      <w:r>
        <w:instrText xml:space="preserve"> </w:instrText>
      </w:r>
      <w:r>
        <w:fldChar w:fldCharType="end"/>
      </w:r>
      <w:r>
        <w:fldChar w:fldCharType="begin"/>
      </w:r>
      <w:r>
        <w:instrText xml:space="preserve"> RD  </w:instrText>
      </w:r>
      <w:r w:rsidR="00491242">
        <w:instrText>“</w:instrText>
      </w:r>
      <w:r w:rsidR="001E4823">
        <w:instrText>09</w:instrText>
      </w:r>
      <w:r>
        <w:instrText xml:space="preserve"> Appendix A.doc</w:instrText>
      </w:r>
      <w:r w:rsidR="00491242">
        <w:instrText>”</w:instrText>
      </w:r>
      <w:r>
        <w:instrText xml:space="preserve"> </w:instrText>
      </w:r>
      <w:r>
        <w:fldChar w:fldCharType="end"/>
      </w:r>
      <w:r>
        <w:fldChar w:fldCharType="begin"/>
      </w:r>
      <w:r>
        <w:instrText xml:space="preserve"> RD  </w:instrText>
      </w:r>
      <w:r w:rsidR="00491242">
        <w:instrText>“</w:instrText>
      </w:r>
      <w:r w:rsidR="001E4823">
        <w:instrText>10</w:instrText>
      </w:r>
      <w:r w:rsidR="00491242" w:rsidRPr="00491242">
        <w:instrText xml:space="preserve"> Appendix B.doc</w:instrText>
      </w:r>
      <w:r w:rsidR="00491242">
        <w:instrText>”</w:instrText>
      </w:r>
      <w:r>
        <w:instrText xml:space="preserve"> </w:instrText>
      </w:r>
      <w:r>
        <w:fldChar w:fldCharType="end"/>
      </w:r>
      <w:r>
        <w:fldChar w:fldCharType="begin"/>
      </w:r>
      <w:r>
        <w:instrText xml:space="preserve"> RD  </w:instrText>
      </w:r>
      <w:r w:rsidR="00491242">
        <w:instrText>“</w:instrText>
      </w:r>
      <w:r w:rsidR="001E4823">
        <w:instrText>11</w:instrText>
      </w:r>
      <w:r>
        <w:instrText xml:space="preserve"> Appendix C.doc</w:instrText>
      </w:r>
      <w:r w:rsidR="00491242">
        <w:instrText>”</w:instrText>
      </w:r>
      <w:r>
        <w:instrText xml:space="preserve"> </w:instrText>
      </w:r>
      <w:r>
        <w:fldChar w:fldCharType="end"/>
      </w:r>
      <w:r>
        <w:fldChar w:fldCharType="begin"/>
      </w:r>
      <w:r>
        <w:instrText xml:space="preserve"> RD  </w:instrText>
      </w:r>
      <w:r w:rsidR="00491242">
        <w:instrText>“</w:instrText>
      </w:r>
      <w:r w:rsidR="001E4823">
        <w:instrText>12</w:instrText>
      </w:r>
      <w:r>
        <w:instrText xml:space="preserve"> Appendix D.doc</w:instrText>
      </w:r>
      <w:r w:rsidR="00491242">
        <w:instrText>”</w:instrText>
      </w:r>
      <w:r>
        <w:instrText xml:space="preserve"> </w:instrText>
      </w:r>
      <w:r>
        <w:fldChar w:fldCharType="end"/>
      </w:r>
      <w:r>
        <w:fldChar w:fldCharType="begin"/>
      </w:r>
      <w:r>
        <w:instrText xml:space="preserve"> RD  </w:instrText>
      </w:r>
      <w:r w:rsidR="00491242">
        <w:instrText>“</w:instrText>
      </w:r>
      <w:r w:rsidR="001E4823">
        <w:instrText>13</w:instrText>
      </w:r>
      <w:r>
        <w:instrText xml:space="preserve"> Appendix E.doc</w:instrText>
      </w:r>
      <w:r w:rsidR="00491242">
        <w:instrText>”</w:instrText>
      </w:r>
      <w:r>
        <w:instrText xml:space="preserve"> </w:instrText>
      </w:r>
      <w:r>
        <w:fldChar w:fldCharType="end"/>
      </w:r>
      <w:r w:rsidR="003F307C">
        <w:fldChar w:fldCharType="begin"/>
      </w:r>
      <w:r w:rsidR="003F307C">
        <w:instrText xml:space="preserve"> RD  “14 Appendix E.doc” </w:instrText>
      </w:r>
      <w:r w:rsidR="003F307C">
        <w:fldChar w:fldCharType="end"/>
      </w:r>
      <w:r>
        <w:fldChar w:fldCharType="begin"/>
      </w:r>
      <w:r>
        <w:instrText xml:space="preserve"> RD  </w:instrText>
      </w:r>
      <w:r w:rsidR="00491242">
        <w:instrText>“</w:instrText>
      </w:r>
      <w:r w:rsidR="001E4823">
        <w:instrText>1</w:instrText>
      </w:r>
      <w:r w:rsidR="003F307C">
        <w:instrText>5</w:instrText>
      </w:r>
      <w:r>
        <w:instrText xml:space="preserve"> Appendix F.doc</w:instrText>
      </w:r>
      <w:r w:rsidR="00491242">
        <w:instrText>”</w:instrText>
      </w:r>
      <w:r>
        <w:instrText xml:space="preserve"> </w:instrText>
      </w:r>
      <w:r>
        <w:fldChar w:fldCharType="end"/>
      </w:r>
      <w:r>
        <w:fldChar w:fldCharType="begin"/>
      </w:r>
      <w:r>
        <w:instrText xml:space="preserve"> RD  </w:instrText>
      </w:r>
      <w:r w:rsidR="00491242">
        <w:instrText>“</w:instrText>
      </w:r>
      <w:r w:rsidR="001E4823">
        <w:instrText>1</w:instrText>
      </w:r>
      <w:r w:rsidR="003F307C">
        <w:instrText>6</w:instrText>
      </w:r>
      <w:r>
        <w:instrText xml:space="preserve"> Appendix G.doc</w:instrText>
      </w:r>
      <w:r w:rsidR="00491242">
        <w:instrText>”</w:instrText>
      </w:r>
      <w:r>
        <w:instrText xml:space="preserve"> </w:instrText>
      </w:r>
      <w:r>
        <w:fldChar w:fldCharType="end"/>
      </w:r>
    </w:p>
    <w:p w:rsidR="001708B5" w:rsidRDefault="001708B5">
      <w:pPr>
        <w:pStyle w:val="TOC1"/>
        <w:rPr>
          <w:rFonts w:ascii="Times New Roman" w:hAnsi="Times New Roman"/>
          <w:b w:val="0"/>
          <w:smallCaps w:val="0"/>
          <w:color w:val="auto"/>
          <w:sz w:val="24"/>
          <w:szCs w:val="24"/>
        </w:rPr>
      </w:pPr>
      <w:r>
        <w:rPr>
          <w:b w:val="0"/>
          <w:smallCaps w:val="0"/>
        </w:rPr>
        <w:fldChar w:fldCharType="begin"/>
      </w:r>
      <w:r>
        <w:rPr>
          <w:b w:val="0"/>
          <w:smallCaps w:val="0"/>
        </w:rPr>
        <w:instrText xml:space="preserve"> TOC \o "2-2" \t "Heading 1,1,Heading 3,3,Heading 8,1,Heading 9,1" </w:instrText>
      </w:r>
      <w:r>
        <w:rPr>
          <w:b w:val="0"/>
          <w:smallCaps w:val="0"/>
        </w:rPr>
        <w:fldChar w:fldCharType="separate"/>
      </w:r>
      <w:r>
        <w:t>Acronyms and abbreviations</w:t>
      </w:r>
      <w:r>
        <w:tab/>
        <w:t>ix</w:t>
      </w:r>
    </w:p>
    <w:p w:rsidR="001708B5" w:rsidRDefault="001708B5">
      <w:pPr>
        <w:pStyle w:val="TOC1"/>
        <w:rPr>
          <w:rFonts w:ascii="Times New Roman" w:hAnsi="Times New Roman"/>
          <w:b w:val="0"/>
          <w:smallCaps w:val="0"/>
          <w:color w:val="auto"/>
          <w:sz w:val="24"/>
          <w:szCs w:val="24"/>
        </w:rPr>
      </w:pPr>
      <w:r>
        <w:t>Glossary</w:t>
      </w:r>
      <w:r>
        <w:tab/>
        <w:t>xi</w:t>
      </w:r>
    </w:p>
    <w:p w:rsidR="001708B5" w:rsidRDefault="001708B5">
      <w:pPr>
        <w:pStyle w:val="TOC1"/>
        <w:rPr>
          <w:rFonts w:ascii="Times New Roman" w:hAnsi="Times New Roman"/>
          <w:b w:val="0"/>
          <w:smallCaps w:val="0"/>
          <w:color w:val="auto"/>
          <w:sz w:val="24"/>
          <w:szCs w:val="24"/>
        </w:rPr>
      </w:pPr>
      <w:r>
        <w:t>Main points</w:t>
      </w:r>
      <w:r>
        <w:tab/>
        <w:t>xv</w:t>
      </w:r>
    </w:p>
    <w:p w:rsidR="001708B5" w:rsidRDefault="001708B5">
      <w:pPr>
        <w:pStyle w:val="TOC1"/>
        <w:rPr>
          <w:rFonts w:ascii="Times New Roman" w:hAnsi="Times New Roman"/>
          <w:b w:val="0"/>
          <w:smallCaps w:val="0"/>
          <w:color w:val="auto"/>
          <w:sz w:val="24"/>
          <w:szCs w:val="24"/>
        </w:rPr>
      </w:pPr>
      <w:r w:rsidRPr="00F323DD">
        <w:t>Chapter 1</w:t>
      </w:r>
      <w:r>
        <w:t>: Foreign Investment Review Board</w:t>
      </w:r>
    </w:p>
    <w:p w:rsidR="001708B5" w:rsidRDefault="001708B5">
      <w:pPr>
        <w:pStyle w:val="TOC2"/>
        <w:rPr>
          <w:rFonts w:ascii="Times New Roman" w:hAnsi="Times New Roman"/>
          <w:color w:val="auto"/>
          <w:sz w:val="24"/>
          <w:szCs w:val="24"/>
        </w:rPr>
      </w:pPr>
      <w:r>
        <w:t>Functions of the Board</w:t>
      </w:r>
      <w:r>
        <w:tab/>
        <w:t>3</w:t>
      </w:r>
    </w:p>
    <w:p w:rsidR="001708B5" w:rsidRDefault="001708B5">
      <w:pPr>
        <w:pStyle w:val="TOC2"/>
        <w:rPr>
          <w:rFonts w:ascii="Times New Roman" w:hAnsi="Times New Roman"/>
          <w:color w:val="auto"/>
          <w:sz w:val="24"/>
          <w:szCs w:val="24"/>
        </w:rPr>
      </w:pPr>
      <w:r>
        <w:t>Board membership</w:t>
      </w:r>
      <w:r>
        <w:tab/>
        <w:t>3</w:t>
      </w:r>
    </w:p>
    <w:p w:rsidR="001708B5" w:rsidRDefault="001708B5">
      <w:pPr>
        <w:pStyle w:val="TOC2"/>
        <w:rPr>
          <w:rFonts w:ascii="Times New Roman" w:hAnsi="Times New Roman"/>
          <w:color w:val="auto"/>
          <w:sz w:val="24"/>
          <w:szCs w:val="24"/>
        </w:rPr>
      </w:pPr>
      <w:r>
        <w:t>Relationship of the Division to the Board</w:t>
      </w:r>
      <w:r>
        <w:tab/>
        <w:t>4</w:t>
      </w:r>
    </w:p>
    <w:p w:rsidR="001708B5" w:rsidRDefault="001708B5">
      <w:pPr>
        <w:pStyle w:val="TOC2"/>
        <w:rPr>
          <w:rFonts w:ascii="Times New Roman" w:hAnsi="Times New Roman"/>
          <w:color w:val="auto"/>
          <w:sz w:val="24"/>
          <w:szCs w:val="24"/>
        </w:rPr>
      </w:pPr>
      <w:r>
        <w:t>Administration of foreign investment policy</w:t>
      </w:r>
      <w:r>
        <w:tab/>
        <w:t>5</w:t>
      </w:r>
    </w:p>
    <w:p w:rsidR="001708B5" w:rsidRDefault="001708B5">
      <w:pPr>
        <w:pStyle w:val="TOC3"/>
        <w:rPr>
          <w:rFonts w:ascii="Times New Roman" w:hAnsi="Times New Roman"/>
          <w:color w:val="auto"/>
          <w:sz w:val="24"/>
          <w:szCs w:val="24"/>
        </w:rPr>
      </w:pPr>
      <w:r>
        <w:t>Information, advice and education</w:t>
      </w:r>
      <w:r>
        <w:tab/>
        <w:t>5</w:t>
      </w:r>
    </w:p>
    <w:p w:rsidR="001708B5" w:rsidRDefault="004B1714">
      <w:pPr>
        <w:pStyle w:val="TOC3"/>
        <w:rPr>
          <w:rFonts w:ascii="Times New Roman" w:hAnsi="Times New Roman"/>
          <w:color w:val="auto"/>
          <w:sz w:val="24"/>
          <w:szCs w:val="24"/>
        </w:rPr>
      </w:pPr>
      <w:r>
        <w:t>Consideration timeframe</w:t>
      </w:r>
      <w:r>
        <w:tab/>
        <w:t>5</w:t>
      </w:r>
    </w:p>
    <w:p w:rsidR="001708B5" w:rsidRDefault="001708B5">
      <w:pPr>
        <w:pStyle w:val="TOC3"/>
        <w:rPr>
          <w:rFonts w:ascii="Times New Roman" w:hAnsi="Times New Roman"/>
          <w:color w:val="auto"/>
          <w:sz w:val="24"/>
          <w:szCs w:val="24"/>
        </w:rPr>
      </w:pPr>
      <w:r>
        <w:t>Examination and approval process</w:t>
      </w:r>
      <w:r>
        <w:tab/>
        <w:t>6</w:t>
      </w:r>
    </w:p>
    <w:p w:rsidR="001708B5" w:rsidRDefault="004B1714">
      <w:pPr>
        <w:pStyle w:val="TOC3"/>
        <w:rPr>
          <w:rFonts w:ascii="Times New Roman" w:hAnsi="Times New Roman"/>
          <w:color w:val="auto"/>
          <w:sz w:val="24"/>
          <w:szCs w:val="24"/>
        </w:rPr>
      </w:pPr>
      <w:r>
        <w:t>Consultation arrangements</w:t>
      </w:r>
      <w:r>
        <w:tab/>
        <w:t>6</w:t>
      </w:r>
    </w:p>
    <w:p w:rsidR="001708B5" w:rsidRDefault="001708B5">
      <w:pPr>
        <w:pStyle w:val="TOC3"/>
        <w:rPr>
          <w:rFonts w:ascii="Times New Roman" w:hAnsi="Times New Roman"/>
          <w:color w:val="auto"/>
          <w:sz w:val="24"/>
          <w:szCs w:val="24"/>
        </w:rPr>
      </w:pPr>
      <w:r>
        <w:t>National interest</w:t>
      </w:r>
      <w:r>
        <w:tab/>
        <w:t>7</w:t>
      </w:r>
    </w:p>
    <w:p w:rsidR="001708B5" w:rsidRDefault="001708B5">
      <w:pPr>
        <w:pStyle w:val="TOC3"/>
        <w:rPr>
          <w:rFonts w:ascii="Times New Roman" w:hAnsi="Times New Roman"/>
          <w:color w:val="auto"/>
          <w:sz w:val="24"/>
          <w:szCs w:val="24"/>
        </w:rPr>
      </w:pPr>
      <w:r>
        <w:t>Handling of commercial</w:t>
      </w:r>
      <w:r w:rsidR="003A2D7D">
        <w:noBreakHyphen/>
      </w:r>
      <w:r>
        <w:t>in</w:t>
      </w:r>
      <w:r w:rsidR="003A2D7D">
        <w:noBreakHyphen/>
      </w:r>
      <w:r>
        <w:t>confidence and personal information</w:t>
      </w:r>
      <w:r>
        <w:tab/>
        <w:t>8</w:t>
      </w:r>
    </w:p>
    <w:p w:rsidR="001708B5" w:rsidRDefault="004B1714">
      <w:pPr>
        <w:pStyle w:val="TOC2"/>
        <w:rPr>
          <w:rFonts w:ascii="Times New Roman" w:hAnsi="Times New Roman"/>
          <w:color w:val="auto"/>
          <w:sz w:val="24"/>
          <w:szCs w:val="24"/>
        </w:rPr>
      </w:pPr>
      <w:r>
        <w:t>2007</w:t>
      </w:r>
      <w:r w:rsidR="003A2D7D">
        <w:noBreakHyphen/>
      </w:r>
      <w:r w:rsidR="004E2DD6">
        <w:t>08 outcomes</w:t>
      </w:r>
      <w:r w:rsidR="004E2DD6">
        <w:tab/>
        <w:t>9</w:t>
      </w:r>
    </w:p>
    <w:p w:rsidR="001708B5" w:rsidRDefault="004E2DD6">
      <w:pPr>
        <w:pStyle w:val="TOC3"/>
        <w:rPr>
          <w:rFonts w:ascii="Times New Roman" w:hAnsi="Times New Roman"/>
          <w:color w:val="auto"/>
          <w:sz w:val="24"/>
          <w:szCs w:val="24"/>
        </w:rPr>
      </w:pPr>
      <w:r>
        <w:t>Cost of the Board’s operations</w:t>
      </w:r>
      <w:r>
        <w:tab/>
        <w:t>9</w:t>
      </w:r>
    </w:p>
    <w:p w:rsidR="001708B5" w:rsidRDefault="001708B5">
      <w:pPr>
        <w:pStyle w:val="TOC3"/>
        <w:rPr>
          <w:rFonts w:ascii="Times New Roman" w:hAnsi="Times New Roman"/>
          <w:color w:val="auto"/>
          <w:sz w:val="24"/>
          <w:szCs w:val="24"/>
        </w:rPr>
      </w:pPr>
      <w:r>
        <w:t>Consideration of proposals and enquiries</w:t>
      </w:r>
      <w:r>
        <w:tab/>
        <w:t>9</w:t>
      </w:r>
    </w:p>
    <w:p w:rsidR="001708B5" w:rsidRDefault="001708B5">
      <w:pPr>
        <w:pStyle w:val="TOC2"/>
        <w:rPr>
          <w:rFonts w:ascii="Times New Roman" w:hAnsi="Times New Roman"/>
          <w:color w:val="auto"/>
          <w:sz w:val="24"/>
          <w:szCs w:val="24"/>
        </w:rPr>
      </w:pPr>
      <w:r>
        <w:t>Changes to foreign investment policy — residential real estate</w:t>
      </w:r>
      <w:r>
        <w:tab/>
        <w:t>10</w:t>
      </w:r>
    </w:p>
    <w:p w:rsidR="001708B5" w:rsidRDefault="001708B5">
      <w:pPr>
        <w:pStyle w:val="TOC2"/>
        <w:rPr>
          <w:rFonts w:ascii="Times New Roman" w:hAnsi="Times New Roman"/>
          <w:color w:val="auto"/>
          <w:sz w:val="24"/>
          <w:szCs w:val="24"/>
        </w:rPr>
      </w:pPr>
      <w:r>
        <w:t>Monitoring and compliance activity</w:t>
      </w:r>
      <w:r>
        <w:tab/>
        <w:t>1</w:t>
      </w:r>
      <w:r w:rsidR="004B1714">
        <w:t>0</w:t>
      </w:r>
    </w:p>
    <w:p w:rsidR="001708B5" w:rsidRDefault="001708B5">
      <w:pPr>
        <w:pStyle w:val="TOC1"/>
        <w:rPr>
          <w:rFonts w:ascii="Times New Roman" w:hAnsi="Times New Roman"/>
          <w:b w:val="0"/>
          <w:smallCaps w:val="0"/>
          <w:color w:val="auto"/>
          <w:sz w:val="24"/>
          <w:szCs w:val="24"/>
        </w:rPr>
      </w:pPr>
      <w:r>
        <w:t>Chapter 2: Foreign investment proposals</w:t>
      </w:r>
    </w:p>
    <w:p w:rsidR="001708B5" w:rsidRDefault="001708B5">
      <w:pPr>
        <w:pStyle w:val="TOC2"/>
        <w:rPr>
          <w:rFonts w:ascii="Times New Roman" w:hAnsi="Times New Roman"/>
          <w:color w:val="auto"/>
          <w:sz w:val="24"/>
          <w:szCs w:val="24"/>
        </w:rPr>
      </w:pPr>
      <w:r>
        <w:t>Features of these statistics</w:t>
      </w:r>
      <w:r>
        <w:tab/>
        <w:t>15</w:t>
      </w:r>
    </w:p>
    <w:p w:rsidR="001708B5" w:rsidRDefault="001708B5">
      <w:pPr>
        <w:pStyle w:val="TOC2"/>
        <w:rPr>
          <w:rFonts w:ascii="Times New Roman" w:hAnsi="Times New Roman"/>
          <w:color w:val="auto"/>
          <w:sz w:val="24"/>
          <w:szCs w:val="24"/>
        </w:rPr>
      </w:pPr>
      <w:r>
        <w:t>Applications considered in 2007</w:t>
      </w:r>
      <w:r w:rsidR="003A2D7D">
        <w:noBreakHyphen/>
      </w:r>
      <w:r>
        <w:t>08</w:t>
      </w:r>
      <w:r>
        <w:tab/>
        <w:t>18</w:t>
      </w:r>
    </w:p>
    <w:p w:rsidR="001708B5" w:rsidRDefault="001708B5">
      <w:pPr>
        <w:pStyle w:val="TOC2"/>
        <w:rPr>
          <w:rFonts w:ascii="Times New Roman" w:hAnsi="Times New Roman"/>
          <w:color w:val="auto"/>
          <w:sz w:val="24"/>
          <w:szCs w:val="24"/>
        </w:rPr>
      </w:pPr>
      <w:r>
        <w:t>Applications decided in 2007</w:t>
      </w:r>
      <w:r w:rsidR="003A2D7D">
        <w:noBreakHyphen/>
      </w:r>
      <w:r>
        <w:t>08</w:t>
      </w:r>
      <w:r>
        <w:tab/>
        <w:t>20</w:t>
      </w:r>
    </w:p>
    <w:p w:rsidR="001708B5" w:rsidRDefault="001708B5">
      <w:pPr>
        <w:pStyle w:val="TOC2"/>
        <w:rPr>
          <w:rFonts w:ascii="Times New Roman" w:hAnsi="Times New Roman"/>
          <w:color w:val="auto"/>
          <w:sz w:val="24"/>
          <w:szCs w:val="24"/>
        </w:rPr>
      </w:pPr>
      <w:r>
        <w:t>Approvals by value</w:t>
      </w:r>
      <w:r>
        <w:tab/>
        <w:t>23</w:t>
      </w:r>
    </w:p>
    <w:p w:rsidR="001708B5" w:rsidRDefault="001708B5">
      <w:pPr>
        <w:pStyle w:val="TOC2"/>
        <w:rPr>
          <w:rFonts w:ascii="Times New Roman" w:hAnsi="Times New Roman"/>
          <w:color w:val="auto"/>
          <w:sz w:val="24"/>
          <w:szCs w:val="24"/>
        </w:rPr>
      </w:pPr>
      <w:r>
        <w:t>Approvals by sector</w:t>
      </w:r>
      <w:r>
        <w:tab/>
        <w:t>26</w:t>
      </w:r>
    </w:p>
    <w:p w:rsidR="001708B5" w:rsidRDefault="001708B5">
      <w:pPr>
        <w:pStyle w:val="TOC3"/>
        <w:rPr>
          <w:rFonts w:ascii="Times New Roman" w:hAnsi="Times New Roman"/>
          <w:color w:val="auto"/>
          <w:sz w:val="24"/>
          <w:szCs w:val="24"/>
        </w:rPr>
      </w:pPr>
      <w:r>
        <w:t>Agriculture, forestry and fishing</w:t>
      </w:r>
      <w:r>
        <w:tab/>
        <w:t>27</w:t>
      </w:r>
    </w:p>
    <w:p w:rsidR="001708B5" w:rsidRDefault="001708B5">
      <w:pPr>
        <w:pStyle w:val="TOC3"/>
        <w:rPr>
          <w:rFonts w:ascii="Times New Roman" w:hAnsi="Times New Roman"/>
          <w:color w:val="auto"/>
          <w:sz w:val="24"/>
          <w:szCs w:val="24"/>
        </w:rPr>
      </w:pPr>
      <w:r>
        <w:lastRenderedPageBreak/>
        <w:t>Finance and insurance</w:t>
      </w:r>
      <w:r>
        <w:tab/>
        <w:t>27</w:t>
      </w:r>
    </w:p>
    <w:p w:rsidR="001708B5" w:rsidRDefault="001708B5">
      <w:pPr>
        <w:pStyle w:val="TOC3"/>
        <w:rPr>
          <w:rFonts w:ascii="Times New Roman" w:hAnsi="Times New Roman"/>
          <w:color w:val="auto"/>
          <w:sz w:val="24"/>
          <w:szCs w:val="24"/>
        </w:rPr>
      </w:pPr>
      <w:r>
        <w:t>Manufacturing</w:t>
      </w:r>
      <w:r>
        <w:tab/>
        <w:t>28</w:t>
      </w:r>
    </w:p>
    <w:p w:rsidR="001708B5" w:rsidRDefault="001708B5">
      <w:pPr>
        <w:pStyle w:val="TOC3"/>
        <w:rPr>
          <w:rFonts w:ascii="Times New Roman" w:hAnsi="Times New Roman"/>
          <w:color w:val="auto"/>
          <w:sz w:val="24"/>
          <w:szCs w:val="24"/>
        </w:rPr>
      </w:pPr>
      <w:r>
        <w:t>Mineral exploration and development</w:t>
      </w:r>
      <w:r>
        <w:tab/>
        <w:t>29</w:t>
      </w:r>
    </w:p>
    <w:p w:rsidR="001708B5" w:rsidRDefault="001708B5">
      <w:pPr>
        <w:pStyle w:val="TOC3"/>
        <w:rPr>
          <w:rFonts w:ascii="Times New Roman" w:hAnsi="Times New Roman"/>
          <w:color w:val="auto"/>
          <w:sz w:val="24"/>
          <w:szCs w:val="24"/>
        </w:rPr>
      </w:pPr>
      <w:r>
        <w:t>Resource processing</w:t>
      </w:r>
      <w:r>
        <w:tab/>
        <w:t>29</w:t>
      </w:r>
    </w:p>
    <w:p w:rsidR="001708B5" w:rsidRDefault="001708B5">
      <w:pPr>
        <w:pStyle w:val="TOC3"/>
        <w:rPr>
          <w:rFonts w:ascii="Times New Roman" w:hAnsi="Times New Roman"/>
          <w:color w:val="auto"/>
          <w:sz w:val="24"/>
          <w:szCs w:val="24"/>
        </w:rPr>
      </w:pPr>
      <w:r>
        <w:t>Services</w:t>
      </w:r>
      <w:r>
        <w:tab/>
        <w:t>29</w:t>
      </w:r>
    </w:p>
    <w:p w:rsidR="001708B5" w:rsidRDefault="001708B5">
      <w:pPr>
        <w:pStyle w:val="TOC3"/>
        <w:rPr>
          <w:rFonts w:ascii="Times New Roman" w:hAnsi="Times New Roman"/>
          <w:color w:val="auto"/>
          <w:sz w:val="24"/>
          <w:szCs w:val="24"/>
        </w:rPr>
      </w:pPr>
      <w:r>
        <w:t>Tourism</w:t>
      </w:r>
      <w:r>
        <w:tab/>
        <w:t>30</w:t>
      </w:r>
    </w:p>
    <w:p w:rsidR="001708B5" w:rsidRDefault="001708B5">
      <w:pPr>
        <w:pStyle w:val="TOC3"/>
        <w:rPr>
          <w:rFonts w:ascii="Times New Roman" w:hAnsi="Times New Roman"/>
          <w:color w:val="auto"/>
          <w:sz w:val="24"/>
          <w:szCs w:val="24"/>
        </w:rPr>
      </w:pPr>
      <w:r>
        <w:t>Real estate</w:t>
      </w:r>
      <w:r>
        <w:tab/>
        <w:t>30</w:t>
      </w:r>
    </w:p>
    <w:p w:rsidR="00815C93" w:rsidRPr="00815C93" w:rsidRDefault="00815C93" w:rsidP="00815C93">
      <w:pPr>
        <w:pStyle w:val="TOC4"/>
      </w:pPr>
      <w:r w:rsidRPr="00815C93">
        <w:t>Changes to foreign investment policy — residential real estate</w:t>
      </w:r>
      <w:r w:rsidRPr="00815C93">
        <w:tab/>
        <w:t>30</w:t>
      </w:r>
    </w:p>
    <w:p w:rsidR="00815C93" w:rsidRPr="00815C93" w:rsidRDefault="00815C93" w:rsidP="00815C93">
      <w:pPr>
        <w:pStyle w:val="TOC4"/>
      </w:pPr>
      <w:r w:rsidRPr="00815C93">
        <w:t>Real estate under the 2007 08 policy</w:t>
      </w:r>
      <w:r w:rsidRPr="00815C93">
        <w:tab/>
        <w:t>31</w:t>
      </w:r>
    </w:p>
    <w:p w:rsidR="00815C93" w:rsidRPr="00815C93" w:rsidRDefault="00815C93" w:rsidP="00815C93">
      <w:pPr>
        <w:pStyle w:val="TOC4"/>
        <w:rPr>
          <w:rFonts w:ascii="Times New Roman" w:hAnsi="Times New Roman"/>
          <w:color w:val="auto"/>
          <w:sz w:val="24"/>
          <w:szCs w:val="24"/>
        </w:rPr>
      </w:pPr>
      <w:r w:rsidRPr="00815C93">
        <w:t>Residential real estate</w:t>
      </w:r>
      <w:r w:rsidRPr="00815C93">
        <w:tab/>
        <w:t>32</w:t>
      </w:r>
    </w:p>
    <w:p w:rsidR="00815C93" w:rsidRPr="00815C93" w:rsidRDefault="00815C93" w:rsidP="00815C93">
      <w:pPr>
        <w:pStyle w:val="TOC4"/>
        <w:rPr>
          <w:rFonts w:ascii="Times New Roman" w:hAnsi="Times New Roman"/>
          <w:color w:val="auto"/>
          <w:sz w:val="24"/>
          <w:szCs w:val="24"/>
        </w:rPr>
      </w:pPr>
      <w:r w:rsidRPr="00815C93">
        <w:t>Commercial real estate</w:t>
      </w:r>
      <w:r w:rsidRPr="00815C93">
        <w:tab/>
        <w:t>35</w:t>
      </w:r>
    </w:p>
    <w:p w:rsidR="00815C93" w:rsidRPr="00815C93" w:rsidRDefault="00815C93" w:rsidP="00815C93">
      <w:pPr>
        <w:pStyle w:val="TOC4"/>
        <w:rPr>
          <w:rFonts w:ascii="Times New Roman" w:hAnsi="Times New Roman"/>
          <w:color w:val="auto"/>
          <w:sz w:val="24"/>
          <w:szCs w:val="24"/>
        </w:rPr>
      </w:pPr>
      <w:r w:rsidRPr="00815C93">
        <w:t>Annual programmes</w:t>
      </w:r>
      <w:r w:rsidRPr="00815C93">
        <w:tab/>
        <w:t>35</w:t>
      </w:r>
    </w:p>
    <w:p w:rsidR="00815C93" w:rsidRDefault="00815C93" w:rsidP="00815C93">
      <w:pPr>
        <w:pStyle w:val="TOC4"/>
        <w:rPr>
          <w:rFonts w:ascii="Times New Roman" w:hAnsi="Times New Roman"/>
          <w:color w:val="auto"/>
          <w:sz w:val="24"/>
          <w:szCs w:val="24"/>
        </w:rPr>
      </w:pPr>
      <w:r w:rsidRPr="00815C93">
        <w:t>Real estate by location of investment</w:t>
      </w:r>
      <w:r w:rsidRPr="00815C93">
        <w:tab/>
        <w:t>37</w:t>
      </w:r>
    </w:p>
    <w:p w:rsidR="001708B5" w:rsidRDefault="001708B5">
      <w:pPr>
        <w:pStyle w:val="TOC2"/>
        <w:rPr>
          <w:rFonts w:ascii="Times New Roman" w:hAnsi="Times New Roman"/>
          <w:color w:val="auto"/>
          <w:sz w:val="24"/>
          <w:szCs w:val="24"/>
        </w:rPr>
      </w:pPr>
      <w:r>
        <w:t>Approvals by country of investor</w:t>
      </w:r>
      <w:r>
        <w:tab/>
        <w:t>38</w:t>
      </w:r>
    </w:p>
    <w:p w:rsidR="001708B5" w:rsidRDefault="00BC44B5">
      <w:pPr>
        <w:pStyle w:val="TOC1"/>
        <w:rPr>
          <w:rFonts w:ascii="Times New Roman" w:hAnsi="Times New Roman"/>
          <w:b w:val="0"/>
          <w:smallCaps w:val="0"/>
          <w:color w:val="auto"/>
          <w:sz w:val="24"/>
          <w:szCs w:val="24"/>
        </w:rPr>
      </w:pPr>
      <w:r>
        <w:br w:type="page"/>
      </w:r>
      <w:r w:rsidR="001708B5">
        <w:lastRenderedPageBreak/>
        <w:t xml:space="preserve">Chapter 3: Overview of the </w:t>
      </w:r>
      <w:r w:rsidR="001708B5" w:rsidRPr="00F323DD">
        <w:rPr>
          <w:i/>
        </w:rPr>
        <w:t>Foreign Acquisitions and Takeovers Act 1975</w:t>
      </w:r>
    </w:p>
    <w:p w:rsidR="001708B5" w:rsidRDefault="001708B5">
      <w:pPr>
        <w:pStyle w:val="TOC2"/>
        <w:rPr>
          <w:rFonts w:ascii="Times New Roman" w:hAnsi="Times New Roman"/>
          <w:color w:val="auto"/>
          <w:sz w:val="24"/>
          <w:szCs w:val="24"/>
        </w:rPr>
      </w:pPr>
      <w:r>
        <w:t>Introduction</w:t>
      </w:r>
      <w:r>
        <w:tab/>
        <w:t>45</w:t>
      </w:r>
    </w:p>
    <w:p w:rsidR="001708B5" w:rsidRDefault="001708B5">
      <w:pPr>
        <w:pStyle w:val="TOC2"/>
        <w:rPr>
          <w:rFonts w:ascii="Times New Roman" w:hAnsi="Times New Roman"/>
          <w:color w:val="auto"/>
          <w:sz w:val="24"/>
          <w:szCs w:val="24"/>
        </w:rPr>
      </w:pPr>
      <w:r>
        <w:t>Notification</w:t>
      </w:r>
      <w:r>
        <w:tab/>
        <w:t>46</w:t>
      </w:r>
    </w:p>
    <w:p w:rsidR="001708B5" w:rsidRDefault="001708B5">
      <w:pPr>
        <w:pStyle w:val="TOC2"/>
        <w:rPr>
          <w:rFonts w:ascii="Times New Roman" w:hAnsi="Times New Roman"/>
          <w:color w:val="auto"/>
          <w:sz w:val="24"/>
          <w:szCs w:val="24"/>
        </w:rPr>
      </w:pPr>
      <w:r>
        <w:t>The Treasurer’s powers</w:t>
      </w:r>
      <w:r>
        <w:tab/>
        <w:t>47</w:t>
      </w:r>
    </w:p>
    <w:p w:rsidR="001708B5" w:rsidRDefault="001708B5">
      <w:pPr>
        <w:pStyle w:val="TOC3"/>
        <w:rPr>
          <w:rFonts w:ascii="Times New Roman" w:hAnsi="Times New Roman"/>
          <w:color w:val="auto"/>
          <w:sz w:val="24"/>
          <w:szCs w:val="24"/>
        </w:rPr>
      </w:pPr>
      <w:r>
        <w:t>Foreign</w:t>
      </w:r>
      <w:r w:rsidR="003A2D7D">
        <w:noBreakHyphen/>
      </w:r>
      <w:r>
        <w:t>to</w:t>
      </w:r>
      <w:r w:rsidR="003A2D7D">
        <w:noBreakHyphen/>
      </w:r>
      <w:r>
        <w:t>foreign transactions</w:t>
      </w:r>
      <w:r>
        <w:tab/>
        <w:t>48</w:t>
      </w:r>
    </w:p>
    <w:p w:rsidR="001708B5" w:rsidRDefault="001708B5">
      <w:pPr>
        <w:pStyle w:val="TOC3"/>
        <w:rPr>
          <w:rFonts w:ascii="Times New Roman" w:hAnsi="Times New Roman"/>
          <w:color w:val="auto"/>
          <w:sz w:val="24"/>
          <w:szCs w:val="24"/>
        </w:rPr>
      </w:pPr>
      <w:r>
        <w:t>Prior approval for contractual arrangements</w:t>
      </w:r>
      <w:r>
        <w:tab/>
        <w:t>48</w:t>
      </w:r>
    </w:p>
    <w:p w:rsidR="001708B5" w:rsidRDefault="001708B5">
      <w:pPr>
        <w:pStyle w:val="TOC3"/>
        <w:rPr>
          <w:rFonts w:ascii="Times New Roman" w:hAnsi="Times New Roman"/>
          <w:color w:val="auto"/>
          <w:sz w:val="24"/>
          <w:szCs w:val="24"/>
        </w:rPr>
      </w:pPr>
      <w:r>
        <w:t>Foreign control</w:t>
      </w:r>
      <w:r>
        <w:tab/>
        <w:t>49</w:t>
      </w:r>
    </w:p>
    <w:p w:rsidR="001708B5" w:rsidRDefault="001708B5">
      <w:pPr>
        <w:pStyle w:val="TOC2"/>
        <w:rPr>
          <w:rFonts w:ascii="Times New Roman" w:hAnsi="Times New Roman"/>
          <w:color w:val="auto"/>
          <w:sz w:val="24"/>
          <w:szCs w:val="24"/>
        </w:rPr>
      </w:pPr>
      <w:r>
        <w:t>Enforcement provisions</w:t>
      </w:r>
      <w:r>
        <w:tab/>
        <w:t>49</w:t>
      </w:r>
    </w:p>
    <w:p w:rsidR="001708B5" w:rsidRDefault="001708B5">
      <w:pPr>
        <w:pStyle w:val="TOC2"/>
        <w:rPr>
          <w:rFonts w:ascii="Times New Roman" w:hAnsi="Times New Roman"/>
          <w:color w:val="auto"/>
          <w:sz w:val="24"/>
          <w:szCs w:val="24"/>
        </w:rPr>
      </w:pPr>
      <w:r>
        <w:t>Other aspects of foreign investment policy</w:t>
      </w:r>
      <w:r>
        <w:tab/>
        <w:t>49</w:t>
      </w:r>
    </w:p>
    <w:p w:rsidR="001708B5" w:rsidRDefault="001708B5">
      <w:pPr>
        <w:pStyle w:val="TOC3"/>
        <w:rPr>
          <w:rFonts w:ascii="Times New Roman" w:hAnsi="Times New Roman"/>
          <w:color w:val="auto"/>
          <w:sz w:val="24"/>
          <w:szCs w:val="24"/>
        </w:rPr>
      </w:pPr>
      <w:r>
        <w:t>Foreign portfolio shareholdings</w:t>
      </w:r>
      <w:r>
        <w:tab/>
        <w:t>49</w:t>
      </w:r>
    </w:p>
    <w:p w:rsidR="001708B5" w:rsidRDefault="001708B5">
      <w:pPr>
        <w:pStyle w:val="TOC3"/>
        <w:rPr>
          <w:rFonts w:ascii="Times New Roman" w:hAnsi="Times New Roman"/>
          <w:color w:val="auto"/>
          <w:sz w:val="24"/>
          <w:szCs w:val="24"/>
        </w:rPr>
      </w:pPr>
      <w:r>
        <w:t>Foreign government investment in Australia</w:t>
      </w:r>
      <w:r>
        <w:tab/>
        <w:t>50</w:t>
      </w:r>
    </w:p>
    <w:p w:rsidR="001708B5" w:rsidRDefault="001708B5">
      <w:pPr>
        <w:pStyle w:val="TOC3"/>
        <w:rPr>
          <w:rFonts w:ascii="Times New Roman" w:hAnsi="Times New Roman"/>
          <w:color w:val="auto"/>
          <w:sz w:val="24"/>
          <w:szCs w:val="24"/>
        </w:rPr>
      </w:pPr>
      <w:r>
        <w:t>Taxation</w:t>
      </w:r>
      <w:r>
        <w:tab/>
        <w:t>51</w:t>
      </w:r>
    </w:p>
    <w:p w:rsidR="001708B5" w:rsidRDefault="001708B5">
      <w:pPr>
        <w:pStyle w:val="TOC1"/>
        <w:rPr>
          <w:rFonts w:ascii="Times New Roman" w:hAnsi="Times New Roman"/>
          <w:b w:val="0"/>
          <w:smallCaps w:val="0"/>
          <w:color w:val="auto"/>
          <w:sz w:val="24"/>
          <w:szCs w:val="24"/>
        </w:rPr>
      </w:pPr>
      <w:r>
        <w:t>Chapter 4: International investment issues and Australia’s international investment position</w:t>
      </w:r>
    </w:p>
    <w:p w:rsidR="001708B5" w:rsidRDefault="001708B5">
      <w:pPr>
        <w:pStyle w:val="TOC2"/>
        <w:rPr>
          <w:rFonts w:ascii="Times New Roman" w:hAnsi="Times New Roman"/>
          <w:color w:val="auto"/>
          <w:sz w:val="24"/>
          <w:szCs w:val="24"/>
        </w:rPr>
      </w:pPr>
      <w:r>
        <w:t>Introduction</w:t>
      </w:r>
      <w:r>
        <w:tab/>
        <w:t>55</w:t>
      </w:r>
    </w:p>
    <w:p w:rsidR="001708B5" w:rsidRDefault="001708B5">
      <w:pPr>
        <w:pStyle w:val="TOC2"/>
        <w:rPr>
          <w:rFonts w:ascii="Times New Roman" w:hAnsi="Times New Roman"/>
          <w:color w:val="auto"/>
          <w:sz w:val="24"/>
          <w:szCs w:val="24"/>
        </w:rPr>
      </w:pPr>
      <w:r>
        <w:t>Multilateral investment issues</w:t>
      </w:r>
      <w:r>
        <w:tab/>
        <w:t>56</w:t>
      </w:r>
    </w:p>
    <w:p w:rsidR="001708B5" w:rsidRDefault="001708B5">
      <w:pPr>
        <w:pStyle w:val="TOC2"/>
        <w:rPr>
          <w:rFonts w:ascii="Times New Roman" w:hAnsi="Times New Roman"/>
          <w:color w:val="auto"/>
          <w:sz w:val="24"/>
          <w:szCs w:val="24"/>
        </w:rPr>
      </w:pPr>
      <w:r>
        <w:t>OECD Investment Committee</w:t>
      </w:r>
      <w:r>
        <w:tab/>
        <w:t>56</w:t>
      </w:r>
    </w:p>
    <w:p w:rsidR="001708B5" w:rsidRDefault="001708B5">
      <w:pPr>
        <w:pStyle w:val="TOC2"/>
        <w:rPr>
          <w:rFonts w:ascii="Times New Roman" w:hAnsi="Times New Roman"/>
          <w:color w:val="auto"/>
          <w:sz w:val="24"/>
          <w:szCs w:val="24"/>
        </w:rPr>
      </w:pPr>
      <w:r w:rsidRPr="00F323DD">
        <w:rPr>
          <w:i/>
        </w:rPr>
        <w:t>OECD Guidelines for Multinational Enterprises</w:t>
      </w:r>
      <w:r>
        <w:tab/>
        <w:t>57</w:t>
      </w:r>
    </w:p>
    <w:p w:rsidR="001708B5" w:rsidRDefault="001708B5">
      <w:pPr>
        <w:pStyle w:val="TOC2"/>
        <w:rPr>
          <w:rFonts w:ascii="Times New Roman" w:hAnsi="Times New Roman"/>
          <w:color w:val="auto"/>
          <w:sz w:val="24"/>
          <w:szCs w:val="24"/>
        </w:rPr>
      </w:pPr>
      <w:r>
        <w:t>World Trade Organization</w:t>
      </w:r>
      <w:r>
        <w:tab/>
        <w:t>59</w:t>
      </w:r>
    </w:p>
    <w:p w:rsidR="001708B5" w:rsidRDefault="001708B5">
      <w:pPr>
        <w:pStyle w:val="TOC2"/>
        <w:rPr>
          <w:rFonts w:ascii="Times New Roman" w:hAnsi="Times New Roman"/>
          <w:color w:val="auto"/>
          <w:sz w:val="24"/>
          <w:szCs w:val="24"/>
        </w:rPr>
      </w:pPr>
      <w:r>
        <w:t>Asia</w:t>
      </w:r>
      <w:r w:rsidR="003A2D7D">
        <w:noBreakHyphen/>
      </w:r>
      <w:r>
        <w:t>Pacific Economic Cooperation</w:t>
      </w:r>
      <w:r>
        <w:tab/>
        <w:t>59</w:t>
      </w:r>
    </w:p>
    <w:p w:rsidR="001708B5" w:rsidRDefault="001708B5">
      <w:pPr>
        <w:pStyle w:val="TOC2"/>
        <w:rPr>
          <w:rFonts w:ascii="Times New Roman" w:hAnsi="Times New Roman"/>
          <w:color w:val="auto"/>
          <w:sz w:val="24"/>
          <w:szCs w:val="24"/>
        </w:rPr>
      </w:pPr>
      <w:r>
        <w:t>Bilateral investment negotiations</w:t>
      </w:r>
      <w:r>
        <w:tab/>
        <w:t>60</w:t>
      </w:r>
    </w:p>
    <w:p w:rsidR="001708B5" w:rsidRDefault="001708B5">
      <w:pPr>
        <w:pStyle w:val="TOC2"/>
        <w:rPr>
          <w:rFonts w:ascii="Times New Roman" w:hAnsi="Times New Roman"/>
          <w:color w:val="auto"/>
          <w:sz w:val="24"/>
          <w:szCs w:val="24"/>
        </w:rPr>
      </w:pPr>
      <w:r>
        <w:t>Free trade agreements</w:t>
      </w:r>
      <w:r>
        <w:tab/>
        <w:t>60</w:t>
      </w:r>
    </w:p>
    <w:p w:rsidR="001708B5" w:rsidRDefault="001708B5">
      <w:pPr>
        <w:pStyle w:val="TOC3"/>
        <w:rPr>
          <w:rFonts w:ascii="Times New Roman" w:hAnsi="Times New Roman"/>
          <w:color w:val="auto"/>
          <w:sz w:val="24"/>
          <w:szCs w:val="24"/>
        </w:rPr>
      </w:pPr>
      <w:r>
        <w:t>Existing agreements</w:t>
      </w:r>
      <w:r>
        <w:tab/>
        <w:t>60</w:t>
      </w:r>
    </w:p>
    <w:p w:rsidR="001708B5" w:rsidRDefault="001708B5">
      <w:pPr>
        <w:pStyle w:val="TOC3"/>
        <w:rPr>
          <w:rFonts w:ascii="Times New Roman" w:hAnsi="Times New Roman"/>
          <w:color w:val="auto"/>
          <w:sz w:val="24"/>
          <w:szCs w:val="24"/>
        </w:rPr>
      </w:pPr>
      <w:r>
        <w:t>Current negotiations</w:t>
      </w:r>
      <w:r>
        <w:tab/>
        <w:t>60</w:t>
      </w:r>
    </w:p>
    <w:p w:rsidR="001708B5" w:rsidRDefault="001708B5">
      <w:pPr>
        <w:pStyle w:val="TOC3"/>
        <w:rPr>
          <w:rFonts w:ascii="Times New Roman" w:hAnsi="Times New Roman"/>
          <w:color w:val="auto"/>
          <w:sz w:val="24"/>
          <w:szCs w:val="24"/>
        </w:rPr>
      </w:pPr>
      <w:r>
        <w:t>FTA feasibility studies</w:t>
      </w:r>
      <w:r>
        <w:tab/>
        <w:t>62</w:t>
      </w:r>
    </w:p>
    <w:p w:rsidR="001708B5" w:rsidRDefault="001708B5">
      <w:pPr>
        <w:pStyle w:val="TOC2"/>
        <w:rPr>
          <w:rFonts w:ascii="Times New Roman" w:hAnsi="Times New Roman"/>
          <w:color w:val="auto"/>
          <w:sz w:val="24"/>
          <w:szCs w:val="24"/>
        </w:rPr>
      </w:pPr>
      <w:r>
        <w:t>Investment protection and promotion agreements</w:t>
      </w:r>
      <w:r>
        <w:tab/>
        <w:t>62</w:t>
      </w:r>
    </w:p>
    <w:p w:rsidR="001708B5" w:rsidRDefault="001708B5">
      <w:pPr>
        <w:pStyle w:val="TOC2"/>
        <w:rPr>
          <w:rFonts w:ascii="Times New Roman" w:hAnsi="Times New Roman"/>
          <w:color w:val="auto"/>
          <w:sz w:val="24"/>
          <w:szCs w:val="24"/>
        </w:rPr>
      </w:pPr>
      <w:r>
        <w:t>Australia’s international investment position</w:t>
      </w:r>
      <w:r>
        <w:tab/>
        <w:t>62</w:t>
      </w:r>
    </w:p>
    <w:p w:rsidR="001708B5" w:rsidRDefault="001708B5">
      <w:pPr>
        <w:pStyle w:val="TOC3"/>
        <w:rPr>
          <w:rFonts w:ascii="Times New Roman" w:hAnsi="Times New Roman"/>
          <w:color w:val="auto"/>
          <w:sz w:val="24"/>
          <w:szCs w:val="24"/>
        </w:rPr>
      </w:pPr>
      <w:r>
        <w:t>Foreign investment levels</w:t>
      </w:r>
      <w:r>
        <w:tab/>
        <w:t>63</w:t>
      </w:r>
    </w:p>
    <w:p w:rsidR="001708B5" w:rsidRDefault="001708B5">
      <w:pPr>
        <w:pStyle w:val="TOC3"/>
        <w:rPr>
          <w:rFonts w:ascii="Times New Roman" w:hAnsi="Times New Roman"/>
          <w:color w:val="auto"/>
          <w:sz w:val="24"/>
          <w:szCs w:val="24"/>
        </w:rPr>
      </w:pPr>
      <w:r>
        <w:t>Foreign direct investment levels by country</w:t>
      </w:r>
      <w:r>
        <w:tab/>
        <w:t>63</w:t>
      </w:r>
    </w:p>
    <w:p w:rsidR="001708B5" w:rsidRDefault="001708B5">
      <w:pPr>
        <w:pStyle w:val="TOC3"/>
        <w:rPr>
          <w:rFonts w:ascii="Times New Roman" w:hAnsi="Times New Roman"/>
          <w:color w:val="auto"/>
          <w:sz w:val="24"/>
          <w:szCs w:val="24"/>
        </w:rPr>
      </w:pPr>
      <w:r>
        <w:t>Foreign investment flows</w:t>
      </w:r>
      <w:r>
        <w:tab/>
        <w:t>64</w:t>
      </w:r>
    </w:p>
    <w:p w:rsidR="001708B5" w:rsidRDefault="001708B5">
      <w:pPr>
        <w:pStyle w:val="TOC2"/>
        <w:rPr>
          <w:rFonts w:ascii="Times New Roman" w:hAnsi="Times New Roman"/>
          <w:color w:val="auto"/>
          <w:sz w:val="24"/>
          <w:szCs w:val="24"/>
        </w:rPr>
      </w:pPr>
      <w:r>
        <w:t>Useful references on international investment issues</w:t>
      </w:r>
      <w:r>
        <w:tab/>
        <w:t>67</w:t>
      </w:r>
    </w:p>
    <w:p w:rsidR="001708B5" w:rsidRDefault="001708B5">
      <w:pPr>
        <w:pStyle w:val="TOC3"/>
        <w:rPr>
          <w:rFonts w:ascii="Times New Roman" w:hAnsi="Times New Roman"/>
          <w:color w:val="auto"/>
          <w:sz w:val="24"/>
          <w:szCs w:val="24"/>
        </w:rPr>
      </w:pPr>
      <w:r>
        <w:t>Websites</w:t>
      </w:r>
      <w:r>
        <w:tab/>
        <w:t>67</w:t>
      </w:r>
    </w:p>
    <w:p w:rsidR="001708B5" w:rsidRDefault="001708B5">
      <w:pPr>
        <w:pStyle w:val="TOC3"/>
      </w:pPr>
      <w:r>
        <w:t>Documents</w:t>
      </w:r>
      <w:r>
        <w:tab/>
        <w:t>68</w:t>
      </w:r>
    </w:p>
    <w:p w:rsidR="001708B5" w:rsidRPr="001708B5" w:rsidRDefault="00BC44B5" w:rsidP="001708B5">
      <w:pPr>
        <w:pStyle w:val="TOC1"/>
      </w:pPr>
      <w:r>
        <w:br w:type="page"/>
      </w:r>
      <w:r w:rsidR="001708B5">
        <w:lastRenderedPageBreak/>
        <w:t>Appendices</w:t>
      </w:r>
    </w:p>
    <w:p w:rsidR="001708B5" w:rsidRDefault="001708B5" w:rsidP="00093AF9">
      <w:pPr>
        <w:pStyle w:val="TOC6"/>
        <w:tabs>
          <w:tab w:val="clear" w:pos="1080"/>
          <w:tab w:val="clear" w:pos="1134"/>
          <w:tab w:val="left" w:pos="1247"/>
        </w:tabs>
        <w:rPr>
          <w:szCs w:val="24"/>
        </w:rPr>
      </w:pPr>
      <w:r w:rsidRPr="001708B5">
        <w:t>Appendix A</w:t>
      </w:r>
      <w:r>
        <w:t>:</w:t>
      </w:r>
      <w:r w:rsidR="00093AF9">
        <w:tab/>
      </w:r>
      <w:r w:rsidRPr="00093AF9">
        <w:rPr>
          <w:i/>
        </w:rPr>
        <w:t>Australia’s Foreign Investment Policy</w:t>
      </w:r>
      <w:r w:rsidR="00C2677D">
        <w:tab/>
        <w:t>71</w:t>
      </w:r>
    </w:p>
    <w:p w:rsidR="001708B5" w:rsidRDefault="001708B5" w:rsidP="00093AF9">
      <w:pPr>
        <w:pStyle w:val="TOC6"/>
        <w:tabs>
          <w:tab w:val="clear" w:pos="1080"/>
          <w:tab w:val="clear" w:pos="1134"/>
          <w:tab w:val="left" w:pos="1247"/>
        </w:tabs>
        <w:ind w:left="1247" w:hanging="1247"/>
        <w:rPr>
          <w:szCs w:val="24"/>
        </w:rPr>
      </w:pPr>
      <w:r w:rsidRPr="001708B5">
        <w:t>Appendix B</w:t>
      </w:r>
      <w:r>
        <w:t>:</w:t>
      </w:r>
      <w:r w:rsidR="00093AF9">
        <w:tab/>
      </w:r>
      <w:r>
        <w:t>Legislation and regulations, media releases and polic</w:t>
      </w:r>
      <w:r w:rsidR="00C2677D">
        <w:t>y statements and publications</w:t>
      </w:r>
      <w:r w:rsidR="00C2677D">
        <w:tab/>
        <w:t>93</w:t>
      </w:r>
    </w:p>
    <w:p w:rsidR="001708B5" w:rsidRDefault="001708B5" w:rsidP="00093AF9">
      <w:pPr>
        <w:pStyle w:val="TOC6"/>
        <w:tabs>
          <w:tab w:val="clear" w:pos="1080"/>
          <w:tab w:val="clear" w:pos="1134"/>
          <w:tab w:val="left" w:pos="1247"/>
        </w:tabs>
        <w:rPr>
          <w:rFonts w:ascii="Times New Roman" w:hAnsi="Times New Roman"/>
          <w:b/>
          <w:smallCaps/>
          <w:color w:val="auto"/>
          <w:sz w:val="24"/>
          <w:szCs w:val="24"/>
        </w:rPr>
      </w:pPr>
      <w:r w:rsidRPr="001708B5">
        <w:t>Appendix C</w:t>
      </w:r>
      <w:r w:rsidR="00093AF9">
        <w:t>:</w:t>
      </w:r>
      <w:r w:rsidR="00093AF9">
        <w:tab/>
      </w:r>
      <w:r>
        <w:t>C</w:t>
      </w:r>
      <w:r w:rsidR="00C2677D">
        <w:t>hronology of policy measures</w:t>
      </w:r>
      <w:r w:rsidR="00C2677D">
        <w:tab/>
        <w:t>103</w:t>
      </w:r>
    </w:p>
    <w:p w:rsidR="001708B5" w:rsidRDefault="00093AF9" w:rsidP="00093AF9">
      <w:pPr>
        <w:pStyle w:val="TOC6"/>
        <w:tabs>
          <w:tab w:val="clear" w:pos="1080"/>
          <w:tab w:val="clear" w:pos="1134"/>
          <w:tab w:val="left" w:pos="1247"/>
        </w:tabs>
        <w:rPr>
          <w:rFonts w:ascii="Times New Roman" w:hAnsi="Times New Roman"/>
          <w:b/>
          <w:smallCaps/>
          <w:color w:val="auto"/>
          <w:sz w:val="24"/>
          <w:szCs w:val="24"/>
        </w:rPr>
      </w:pPr>
      <w:r>
        <w:t>Appendix D:</w:t>
      </w:r>
      <w:r>
        <w:tab/>
      </w:r>
      <w:r w:rsidR="001708B5" w:rsidRPr="00093AF9">
        <w:rPr>
          <w:i/>
        </w:rPr>
        <w:t>Foreign Acquisitions and Takeovers Act 1975</w:t>
      </w:r>
      <w:r w:rsidR="00C2677D">
        <w:tab/>
        <w:t>117</w:t>
      </w:r>
    </w:p>
    <w:p w:rsidR="001708B5" w:rsidRDefault="00093AF9" w:rsidP="00093AF9">
      <w:pPr>
        <w:pStyle w:val="TOC6"/>
        <w:tabs>
          <w:tab w:val="clear" w:pos="1080"/>
          <w:tab w:val="clear" w:pos="1134"/>
          <w:tab w:val="left" w:pos="1247"/>
        </w:tabs>
        <w:rPr>
          <w:rFonts w:ascii="Times New Roman" w:hAnsi="Times New Roman"/>
          <w:b/>
          <w:smallCaps/>
          <w:color w:val="auto"/>
          <w:sz w:val="24"/>
          <w:szCs w:val="24"/>
        </w:rPr>
      </w:pPr>
      <w:r>
        <w:t>Appendix E:</w:t>
      </w:r>
      <w:r>
        <w:tab/>
      </w:r>
      <w:r w:rsidR="001708B5" w:rsidRPr="00093AF9">
        <w:rPr>
          <w:i/>
        </w:rPr>
        <w:t>Foreign Acquisitions and Takeovers Regulations 1989</w:t>
      </w:r>
      <w:r w:rsidR="00C2677D">
        <w:tab/>
        <w:t>177</w:t>
      </w:r>
    </w:p>
    <w:p w:rsidR="001708B5" w:rsidRDefault="00093AF9" w:rsidP="00093AF9">
      <w:pPr>
        <w:pStyle w:val="TOC6"/>
        <w:tabs>
          <w:tab w:val="clear" w:pos="1080"/>
          <w:tab w:val="clear" w:pos="1134"/>
          <w:tab w:val="left" w:pos="1247"/>
        </w:tabs>
        <w:rPr>
          <w:rFonts w:ascii="Times New Roman" w:hAnsi="Times New Roman"/>
          <w:b/>
          <w:smallCaps/>
          <w:color w:val="auto"/>
          <w:sz w:val="24"/>
          <w:szCs w:val="24"/>
        </w:rPr>
      </w:pPr>
      <w:r>
        <w:tab/>
      </w:r>
      <w:r w:rsidR="001708B5" w:rsidRPr="00093AF9">
        <w:rPr>
          <w:i/>
        </w:rPr>
        <w:t>Foreign Acquisitions and Takeovers (Notices) Regulations</w:t>
      </w:r>
      <w:r>
        <w:rPr>
          <w:i/>
        </w:rPr>
        <w:t xml:space="preserve"> 1975</w:t>
      </w:r>
      <w:r w:rsidR="001708B5" w:rsidRPr="00093AF9">
        <w:rPr>
          <w:i/>
        </w:rPr>
        <w:tab/>
      </w:r>
      <w:r w:rsidR="00C2677D">
        <w:t>197</w:t>
      </w:r>
    </w:p>
    <w:p w:rsidR="001708B5" w:rsidRDefault="001708B5" w:rsidP="00093AF9">
      <w:pPr>
        <w:pStyle w:val="TOC6"/>
        <w:tabs>
          <w:tab w:val="clear" w:pos="1080"/>
          <w:tab w:val="clear" w:pos="1134"/>
          <w:tab w:val="left" w:pos="1247"/>
        </w:tabs>
        <w:rPr>
          <w:rFonts w:ascii="Times New Roman" w:hAnsi="Times New Roman"/>
          <w:b/>
          <w:smallCaps/>
          <w:color w:val="auto"/>
          <w:sz w:val="24"/>
          <w:szCs w:val="24"/>
        </w:rPr>
      </w:pPr>
      <w:r w:rsidRPr="001708B5">
        <w:t>Appendix F</w:t>
      </w:r>
      <w:r>
        <w:t>:</w:t>
      </w:r>
      <w:r w:rsidR="00093AF9">
        <w:tab/>
      </w:r>
      <w:r w:rsidRPr="00093AF9">
        <w:rPr>
          <w:i/>
        </w:rPr>
        <w:t>OECD Guidelines for Multinational Enterprises</w:t>
      </w:r>
      <w:r w:rsidR="00C2677D">
        <w:tab/>
        <w:t>205</w:t>
      </w:r>
    </w:p>
    <w:p w:rsidR="001708B5" w:rsidRDefault="001708B5" w:rsidP="00093AF9">
      <w:pPr>
        <w:pStyle w:val="TOC6"/>
        <w:tabs>
          <w:tab w:val="clear" w:pos="1080"/>
          <w:tab w:val="clear" w:pos="1134"/>
          <w:tab w:val="left" w:pos="1247"/>
        </w:tabs>
        <w:rPr>
          <w:rFonts w:ascii="Times New Roman" w:hAnsi="Times New Roman"/>
          <w:b/>
          <w:smallCaps/>
          <w:color w:val="auto"/>
          <w:sz w:val="24"/>
          <w:szCs w:val="24"/>
        </w:rPr>
      </w:pPr>
      <w:r w:rsidRPr="001708B5">
        <w:t>Appendix G</w:t>
      </w:r>
      <w:r w:rsidR="00093AF9">
        <w:rPr>
          <w:rFonts w:cs="Arial"/>
        </w:rPr>
        <w:t>:</w:t>
      </w:r>
      <w:r w:rsidR="00093AF9">
        <w:rPr>
          <w:rFonts w:cs="Arial"/>
        </w:rPr>
        <w:tab/>
      </w:r>
      <w:r w:rsidRPr="00F323DD">
        <w:t>Contact details</w:t>
      </w:r>
      <w:r w:rsidR="00C2677D">
        <w:tab/>
        <w:t>225</w:t>
      </w:r>
    </w:p>
    <w:p w:rsidR="001708B5" w:rsidRDefault="001708B5" w:rsidP="00C47831">
      <w:pPr>
        <w:pStyle w:val="TOC1"/>
        <w:rPr>
          <w:b w:val="0"/>
          <w:smallCaps w:val="0"/>
        </w:rPr>
      </w:pPr>
      <w:r>
        <w:rPr>
          <w:b w:val="0"/>
          <w:smallCaps w:val="0"/>
        </w:rPr>
        <w:fldChar w:fldCharType="end"/>
      </w:r>
    </w:p>
    <w:p w:rsidR="00A5449C" w:rsidRDefault="005D5D0F" w:rsidP="00C47831">
      <w:pPr>
        <w:pStyle w:val="TOC1"/>
      </w:pPr>
      <w:r>
        <w:t>Tables</w:t>
      </w:r>
    </w:p>
    <w:p w:rsidR="000A7614" w:rsidRDefault="00B40B73">
      <w:pPr>
        <w:pStyle w:val="TOC6"/>
        <w:rPr>
          <w:rFonts w:ascii="Times New Roman" w:hAnsi="Times New Roman"/>
          <w:color w:val="auto"/>
          <w:sz w:val="24"/>
          <w:szCs w:val="24"/>
        </w:rPr>
      </w:pPr>
      <w:r>
        <w:fldChar w:fldCharType="begin"/>
      </w:r>
      <w:r>
        <w:instrText xml:space="preserve"> TOC \t "Table Main Heading,</w:instrText>
      </w:r>
      <w:r w:rsidR="000A7614">
        <w:instrText>6</w:instrText>
      </w:r>
      <w:r>
        <w:instrText xml:space="preserve">" </w:instrText>
      </w:r>
      <w:r>
        <w:fldChar w:fldCharType="separate"/>
      </w:r>
      <w:r w:rsidR="000A7614">
        <w:t>Table 2.1:</w:t>
      </w:r>
      <w:r w:rsidR="000A7614">
        <w:tab/>
        <w:t>Applications considered 2002</w:t>
      </w:r>
      <w:r w:rsidR="003A2D7D">
        <w:noBreakHyphen/>
      </w:r>
      <w:r w:rsidR="000A7614">
        <w:t>03 to 2007</w:t>
      </w:r>
      <w:r w:rsidR="003A2D7D">
        <w:noBreakHyphen/>
      </w:r>
      <w:r w:rsidR="000A7614">
        <w:t>08 — number of proposals</w:t>
      </w:r>
      <w:r w:rsidR="000A7614">
        <w:tab/>
        <w:t>20</w:t>
      </w:r>
    </w:p>
    <w:p w:rsidR="000A7614" w:rsidRDefault="000A7614">
      <w:pPr>
        <w:pStyle w:val="TOC6"/>
        <w:rPr>
          <w:rFonts w:ascii="Times New Roman" w:hAnsi="Times New Roman"/>
          <w:color w:val="auto"/>
          <w:sz w:val="24"/>
          <w:szCs w:val="24"/>
        </w:rPr>
      </w:pPr>
      <w:r>
        <w:t>Table 2.2:</w:t>
      </w:r>
      <w:r>
        <w:tab/>
        <w:t>Applications decided 2002</w:t>
      </w:r>
      <w:r w:rsidR="003A2D7D">
        <w:noBreakHyphen/>
      </w:r>
      <w:r>
        <w:t>03 to 2007</w:t>
      </w:r>
      <w:r w:rsidR="003A2D7D">
        <w:noBreakHyphen/>
      </w:r>
      <w:r>
        <w:t>08 — proposed investment</w:t>
      </w:r>
      <w:r>
        <w:tab/>
        <w:t>20</w:t>
      </w:r>
    </w:p>
    <w:p w:rsidR="000A7614" w:rsidRDefault="000A7614">
      <w:pPr>
        <w:pStyle w:val="TOC6"/>
        <w:rPr>
          <w:rFonts w:ascii="Times New Roman" w:hAnsi="Times New Roman"/>
          <w:color w:val="auto"/>
          <w:sz w:val="24"/>
          <w:szCs w:val="24"/>
        </w:rPr>
      </w:pPr>
      <w:r>
        <w:t>Table 2.3:</w:t>
      </w:r>
      <w:r>
        <w:tab/>
        <w:t>Total approvals by value 2004</w:t>
      </w:r>
      <w:r w:rsidR="003A2D7D">
        <w:noBreakHyphen/>
      </w:r>
      <w:r>
        <w:t>05 to 2007</w:t>
      </w:r>
      <w:r w:rsidR="003A2D7D">
        <w:noBreakHyphen/>
      </w:r>
      <w:r>
        <w:t>08</w:t>
      </w:r>
      <w:r>
        <w:tab/>
        <w:t>23</w:t>
      </w:r>
    </w:p>
    <w:p w:rsidR="000A7614" w:rsidRDefault="000A7614">
      <w:pPr>
        <w:pStyle w:val="TOC6"/>
        <w:rPr>
          <w:rFonts w:ascii="Times New Roman" w:hAnsi="Times New Roman"/>
          <w:color w:val="auto"/>
          <w:sz w:val="24"/>
          <w:szCs w:val="24"/>
        </w:rPr>
      </w:pPr>
      <w:r>
        <w:t>Table 2.4:</w:t>
      </w:r>
      <w:r>
        <w:tab/>
        <w:t>Total approvals by industry sector in 2007</w:t>
      </w:r>
      <w:r w:rsidR="003A2D7D">
        <w:noBreakHyphen/>
      </w:r>
      <w:r w:rsidR="00984CC4">
        <w:t>08</w:t>
      </w:r>
      <w:r w:rsidR="00984CC4">
        <w:tab/>
        <w:t>26</w:t>
      </w:r>
    </w:p>
    <w:p w:rsidR="000A7614" w:rsidRDefault="000A7614">
      <w:pPr>
        <w:pStyle w:val="TOC6"/>
        <w:rPr>
          <w:rFonts w:ascii="Times New Roman" w:hAnsi="Times New Roman"/>
          <w:color w:val="auto"/>
          <w:sz w:val="24"/>
          <w:szCs w:val="24"/>
        </w:rPr>
      </w:pPr>
      <w:r>
        <w:t>Table 2.5:</w:t>
      </w:r>
      <w:r>
        <w:tab/>
        <w:t>Manufacturing sector approvals in 2007</w:t>
      </w:r>
      <w:r w:rsidR="003A2D7D">
        <w:noBreakHyphen/>
      </w:r>
      <w:r w:rsidR="00984CC4">
        <w:t>08</w:t>
      </w:r>
      <w:r w:rsidR="00984CC4">
        <w:tab/>
        <w:t>28</w:t>
      </w:r>
    </w:p>
    <w:p w:rsidR="000A7614" w:rsidRDefault="000A7614">
      <w:pPr>
        <w:pStyle w:val="TOC6"/>
        <w:rPr>
          <w:rFonts w:ascii="Times New Roman" w:hAnsi="Times New Roman"/>
          <w:color w:val="auto"/>
          <w:sz w:val="24"/>
          <w:szCs w:val="24"/>
        </w:rPr>
      </w:pPr>
      <w:r>
        <w:t>Table 2.6:</w:t>
      </w:r>
      <w:r>
        <w:tab/>
        <w:t>Mineral exploration and development sector approvals 2006</w:t>
      </w:r>
      <w:r w:rsidR="003A2D7D">
        <w:noBreakHyphen/>
      </w:r>
      <w:r>
        <w:t>07 to 2007</w:t>
      </w:r>
      <w:r w:rsidR="003A2D7D">
        <w:noBreakHyphen/>
      </w:r>
      <w:r w:rsidR="00984CC4">
        <w:t>08</w:t>
      </w:r>
      <w:r w:rsidR="00984CC4">
        <w:tab/>
        <w:t>29</w:t>
      </w:r>
    </w:p>
    <w:p w:rsidR="000A7614" w:rsidRDefault="000A7614">
      <w:pPr>
        <w:pStyle w:val="TOC6"/>
        <w:rPr>
          <w:rFonts w:ascii="Times New Roman" w:hAnsi="Times New Roman"/>
          <w:color w:val="auto"/>
          <w:sz w:val="24"/>
          <w:szCs w:val="24"/>
        </w:rPr>
      </w:pPr>
      <w:r>
        <w:t>Table 2.7:</w:t>
      </w:r>
      <w:r>
        <w:tab/>
        <w:t>Services sector approvals in 2007</w:t>
      </w:r>
      <w:r w:rsidR="003A2D7D">
        <w:noBreakHyphen/>
      </w:r>
      <w:r w:rsidR="00984CC4">
        <w:t>08</w:t>
      </w:r>
      <w:r w:rsidR="00984CC4">
        <w:tab/>
        <w:t>30</w:t>
      </w:r>
    </w:p>
    <w:p w:rsidR="000A7614" w:rsidRDefault="000A7614">
      <w:pPr>
        <w:pStyle w:val="TOC6"/>
        <w:rPr>
          <w:rFonts w:ascii="Times New Roman" w:hAnsi="Times New Roman"/>
          <w:color w:val="auto"/>
          <w:sz w:val="24"/>
          <w:szCs w:val="24"/>
        </w:rPr>
      </w:pPr>
      <w:r>
        <w:t>Table 2.8:</w:t>
      </w:r>
      <w:r>
        <w:tab/>
        <w:t>Real estate sector approvals in 2007</w:t>
      </w:r>
      <w:r w:rsidR="003A2D7D">
        <w:noBreakHyphen/>
      </w:r>
      <w:r>
        <w:t>08</w:t>
      </w:r>
      <w:r>
        <w:tab/>
        <w:t>3</w:t>
      </w:r>
      <w:r w:rsidR="00984CC4">
        <w:t>7</w:t>
      </w:r>
    </w:p>
    <w:p w:rsidR="000A7614" w:rsidRDefault="000A7614">
      <w:pPr>
        <w:pStyle w:val="TOC6"/>
        <w:rPr>
          <w:rFonts w:ascii="Times New Roman" w:hAnsi="Times New Roman"/>
          <w:color w:val="auto"/>
          <w:sz w:val="24"/>
          <w:szCs w:val="24"/>
        </w:rPr>
      </w:pPr>
      <w:r>
        <w:t>Table 2.9:</w:t>
      </w:r>
      <w:r>
        <w:tab/>
        <w:t>Real estate sector approvals in 2007</w:t>
      </w:r>
      <w:r w:rsidR="003A2D7D">
        <w:noBreakHyphen/>
      </w:r>
      <w:r>
        <w:t>08 — location of investment</w:t>
      </w:r>
      <w:r>
        <w:tab/>
        <w:t>3</w:t>
      </w:r>
      <w:r w:rsidR="00984CC4">
        <w:t>8</w:t>
      </w:r>
    </w:p>
    <w:p w:rsidR="000A7614" w:rsidRDefault="000A7614">
      <w:pPr>
        <w:pStyle w:val="TOC6"/>
        <w:rPr>
          <w:rFonts w:ascii="Times New Roman" w:hAnsi="Times New Roman"/>
          <w:color w:val="auto"/>
          <w:sz w:val="24"/>
          <w:szCs w:val="24"/>
        </w:rPr>
      </w:pPr>
      <w:r>
        <w:t>Table 2.10:</w:t>
      </w:r>
      <w:r>
        <w:tab/>
        <w:t>Approvals by country of investor in 2007</w:t>
      </w:r>
      <w:r w:rsidR="003A2D7D">
        <w:noBreakHyphen/>
      </w:r>
      <w:r w:rsidR="00984CC4">
        <w:t>08 — location of investment</w:t>
      </w:r>
      <w:r w:rsidR="00984CC4">
        <w:tab/>
        <w:t>40</w:t>
      </w:r>
    </w:p>
    <w:p w:rsidR="000A7614" w:rsidRDefault="000A7614">
      <w:pPr>
        <w:pStyle w:val="TOC6"/>
        <w:rPr>
          <w:rFonts w:ascii="Times New Roman" w:hAnsi="Times New Roman"/>
          <w:color w:val="auto"/>
          <w:sz w:val="24"/>
          <w:szCs w:val="24"/>
        </w:rPr>
      </w:pPr>
      <w:r>
        <w:t>Table 2.11:</w:t>
      </w:r>
      <w:r>
        <w:tab/>
        <w:t>Approvals by country of investor in 2007</w:t>
      </w:r>
      <w:r w:rsidR="003A2D7D">
        <w:noBreakHyphen/>
      </w:r>
      <w:r w:rsidR="00984CC4">
        <w:t>08 — industry sector</w:t>
      </w:r>
      <w:r w:rsidR="00984CC4">
        <w:tab/>
        <w:t>41</w:t>
      </w:r>
    </w:p>
    <w:p w:rsidR="000A7614" w:rsidRDefault="000A7614">
      <w:pPr>
        <w:pStyle w:val="TOC6"/>
        <w:rPr>
          <w:rFonts w:ascii="Times New Roman" w:hAnsi="Times New Roman"/>
          <w:color w:val="auto"/>
          <w:sz w:val="24"/>
          <w:szCs w:val="24"/>
        </w:rPr>
      </w:pPr>
      <w:r>
        <w:t>Table 4.1:</w:t>
      </w:r>
      <w:r>
        <w:tab/>
        <w:t>Foreign investment flows 2003</w:t>
      </w:r>
      <w:r w:rsidR="003A2D7D">
        <w:noBreakHyphen/>
      </w:r>
      <w:r>
        <w:t>04 to 2007</w:t>
      </w:r>
      <w:r w:rsidR="003A2D7D">
        <w:noBreakHyphen/>
      </w:r>
      <w:r>
        <w:t>08</w:t>
      </w:r>
      <w:r>
        <w:tab/>
        <w:t>65</w:t>
      </w:r>
    </w:p>
    <w:p w:rsidR="00815C93" w:rsidRDefault="00B40B73" w:rsidP="00C47831">
      <w:pPr>
        <w:pStyle w:val="TOC1"/>
      </w:pPr>
      <w:r>
        <w:fldChar w:fldCharType="end"/>
      </w:r>
    </w:p>
    <w:p w:rsidR="00CE0BE0" w:rsidRDefault="00B40B73" w:rsidP="00C47831">
      <w:pPr>
        <w:pStyle w:val="TOC1"/>
      </w:pPr>
      <w:r>
        <w:t>Charts</w:t>
      </w:r>
    </w:p>
    <w:p w:rsidR="0023641C" w:rsidRDefault="00B40B73" w:rsidP="000A7614">
      <w:pPr>
        <w:pStyle w:val="TOC6"/>
        <w:rPr>
          <w:rFonts w:ascii="Times New Roman" w:hAnsi="Times New Roman"/>
          <w:color w:val="auto"/>
          <w:sz w:val="24"/>
          <w:szCs w:val="24"/>
        </w:rPr>
      </w:pPr>
      <w:r>
        <w:fldChar w:fldCharType="begin"/>
      </w:r>
      <w:r>
        <w:instrText xml:space="preserve"> TOC \t "Chart Main Heading,</w:instrText>
      </w:r>
      <w:r w:rsidR="000A7614">
        <w:instrText>6</w:instrText>
      </w:r>
      <w:r>
        <w:instrText xml:space="preserve">" </w:instrText>
      </w:r>
      <w:r>
        <w:fldChar w:fldCharType="separate"/>
      </w:r>
      <w:r w:rsidR="0023641C">
        <w:t>Chart 2.1:</w:t>
      </w:r>
      <w:r w:rsidR="0023641C">
        <w:tab/>
        <w:t xml:space="preserve">Applications decided </w:t>
      </w:r>
      <w:bookmarkStart w:id="1" w:name="OLE_LINK1"/>
      <w:bookmarkStart w:id="2" w:name="OLE_LINK2"/>
      <w:r w:rsidR="0023641C">
        <w:t>200</w:t>
      </w:r>
      <w:r w:rsidR="006767F7">
        <w:t>2</w:t>
      </w:r>
      <w:r w:rsidR="003A2D7D">
        <w:noBreakHyphen/>
      </w:r>
      <w:r w:rsidR="0023641C">
        <w:t>0</w:t>
      </w:r>
      <w:r w:rsidR="006767F7">
        <w:t>3</w:t>
      </w:r>
      <w:r w:rsidR="0023641C">
        <w:t xml:space="preserve"> to 200</w:t>
      </w:r>
      <w:r w:rsidR="006767F7">
        <w:t>7</w:t>
      </w:r>
      <w:r w:rsidR="003A2D7D">
        <w:noBreakHyphen/>
      </w:r>
      <w:r w:rsidR="0023641C">
        <w:t>0</w:t>
      </w:r>
      <w:r w:rsidR="006767F7">
        <w:t>8</w:t>
      </w:r>
      <w:bookmarkEnd w:id="1"/>
      <w:bookmarkEnd w:id="2"/>
      <w:r w:rsidR="00984CC4">
        <w:t xml:space="preserve"> —  number of proposals</w:t>
      </w:r>
      <w:r w:rsidR="00984CC4">
        <w:tab/>
        <w:t>22</w:t>
      </w:r>
    </w:p>
    <w:p w:rsidR="0023641C" w:rsidRDefault="0023641C" w:rsidP="000A7614">
      <w:pPr>
        <w:pStyle w:val="TOC6"/>
        <w:rPr>
          <w:rFonts w:ascii="Times New Roman" w:hAnsi="Times New Roman"/>
          <w:color w:val="auto"/>
          <w:sz w:val="24"/>
          <w:szCs w:val="24"/>
        </w:rPr>
      </w:pPr>
      <w:r>
        <w:t>Chart 2.2:</w:t>
      </w:r>
      <w:r>
        <w:tab/>
        <w:t xml:space="preserve">Applications decided </w:t>
      </w:r>
      <w:r w:rsidR="006767F7">
        <w:t>2002</w:t>
      </w:r>
      <w:r w:rsidR="003A2D7D">
        <w:noBreakHyphen/>
      </w:r>
      <w:r w:rsidR="006767F7">
        <w:t>03 to 2007</w:t>
      </w:r>
      <w:r w:rsidR="003A2D7D">
        <w:noBreakHyphen/>
      </w:r>
      <w:r w:rsidR="006767F7">
        <w:t>08</w:t>
      </w:r>
      <w:r w:rsidR="00984CC4">
        <w:t xml:space="preserve"> —  proposed investment</w:t>
      </w:r>
      <w:r w:rsidR="00984CC4">
        <w:tab/>
        <w:t>22</w:t>
      </w:r>
    </w:p>
    <w:p w:rsidR="0023641C" w:rsidRDefault="0023641C" w:rsidP="000A7614">
      <w:pPr>
        <w:pStyle w:val="TOC6"/>
        <w:rPr>
          <w:rFonts w:ascii="Times New Roman" w:hAnsi="Times New Roman"/>
          <w:color w:val="auto"/>
          <w:sz w:val="24"/>
          <w:szCs w:val="24"/>
        </w:rPr>
      </w:pPr>
      <w:r>
        <w:t>Chart 2.3:</w:t>
      </w:r>
      <w:r>
        <w:tab/>
        <w:t xml:space="preserve">Total approvals by value </w:t>
      </w:r>
      <w:r w:rsidR="002A5894">
        <w:t>200</w:t>
      </w:r>
      <w:r w:rsidR="006767F7">
        <w:t>4</w:t>
      </w:r>
      <w:r w:rsidR="003A2D7D">
        <w:noBreakHyphen/>
      </w:r>
      <w:r w:rsidR="002A5894">
        <w:t>0</w:t>
      </w:r>
      <w:r w:rsidR="006767F7">
        <w:t>5</w:t>
      </w:r>
      <w:r w:rsidR="002A5894">
        <w:t xml:space="preserve"> to 200</w:t>
      </w:r>
      <w:r w:rsidR="006767F7">
        <w:t>7</w:t>
      </w:r>
      <w:r w:rsidR="003A2D7D">
        <w:noBreakHyphen/>
      </w:r>
      <w:r w:rsidR="002A5894">
        <w:t>0</w:t>
      </w:r>
      <w:r w:rsidR="006767F7">
        <w:t>8</w:t>
      </w:r>
      <w:r w:rsidR="002A5894">
        <w:t xml:space="preserve"> —  number of </w:t>
      </w:r>
      <w:r w:rsidR="00984CC4">
        <w:t>proposals</w:t>
      </w:r>
      <w:r w:rsidR="00984CC4">
        <w:tab/>
        <w:t>25</w:t>
      </w:r>
    </w:p>
    <w:p w:rsidR="0023641C" w:rsidRDefault="0023641C" w:rsidP="000A7614">
      <w:pPr>
        <w:pStyle w:val="TOC6"/>
        <w:rPr>
          <w:rFonts w:ascii="Times New Roman" w:hAnsi="Times New Roman"/>
          <w:color w:val="auto"/>
          <w:sz w:val="24"/>
          <w:szCs w:val="24"/>
        </w:rPr>
      </w:pPr>
      <w:r>
        <w:t>Chart 2.4:</w:t>
      </w:r>
      <w:r>
        <w:tab/>
        <w:t>Total approvals by value 200</w:t>
      </w:r>
      <w:r w:rsidR="006767F7">
        <w:t>4</w:t>
      </w:r>
      <w:r w:rsidR="003A2D7D">
        <w:noBreakHyphen/>
      </w:r>
      <w:r>
        <w:t>0</w:t>
      </w:r>
      <w:r w:rsidR="006767F7">
        <w:t>5</w:t>
      </w:r>
      <w:r>
        <w:t xml:space="preserve"> to 200</w:t>
      </w:r>
      <w:r w:rsidR="006767F7">
        <w:t>7</w:t>
      </w:r>
      <w:r w:rsidR="003A2D7D">
        <w:noBreakHyphen/>
      </w:r>
      <w:r>
        <w:t>0</w:t>
      </w:r>
      <w:r w:rsidR="006767F7">
        <w:t>8</w:t>
      </w:r>
      <w:r w:rsidR="00984CC4">
        <w:t xml:space="preserve"> —  proposed investment</w:t>
      </w:r>
      <w:r w:rsidR="00984CC4">
        <w:tab/>
        <w:t>25</w:t>
      </w:r>
    </w:p>
    <w:p w:rsidR="0023641C" w:rsidRDefault="0023641C" w:rsidP="000A7614">
      <w:pPr>
        <w:pStyle w:val="TOC6"/>
        <w:rPr>
          <w:rFonts w:ascii="Times New Roman" w:hAnsi="Times New Roman"/>
          <w:color w:val="auto"/>
          <w:sz w:val="24"/>
          <w:szCs w:val="24"/>
        </w:rPr>
      </w:pPr>
      <w:r>
        <w:t>Chart 2.5:</w:t>
      </w:r>
      <w:r>
        <w:tab/>
        <w:t>Total approvals by industry sector in 200</w:t>
      </w:r>
      <w:r w:rsidR="006767F7">
        <w:t>7</w:t>
      </w:r>
      <w:r w:rsidR="003A2D7D">
        <w:noBreakHyphen/>
      </w:r>
      <w:r>
        <w:t>0</w:t>
      </w:r>
      <w:r w:rsidR="006767F7">
        <w:t>8</w:t>
      </w:r>
      <w:r>
        <w:t xml:space="preserve"> —  proposed investment value</w:t>
      </w:r>
      <w:r>
        <w:tab/>
        <w:t>2</w:t>
      </w:r>
      <w:r w:rsidR="00984CC4">
        <w:t>7</w:t>
      </w:r>
    </w:p>
    <w:p w:rsidR="0023641C" w:rsidRDefault="0023641C" w:rsidP="000A7614">
      <w:pPr>
        <w:pStyle w:val="TOC6"/>
        <w:rPr>
          <w:rFonts w:ascii="Times New Roman" w:hAnsi="Times New Roman"/>
          <w:color w:val="auto"/>
          <w:sz w:val="24"/>
          <w:szCs w:val="24"/>
        </w:rPr>
      </w:pPr>
      <w:r>
        <w:t>Chart 4.1:</w:t>
      </w:r>
      <w:r>
        <w:tab/>
        <w:t>Level of foreign direct investment b</w:t>
      </w:r>
      <w:r w:rsidR="00B76058">
        <w:t>y country at 31 December 200</w:t>
      </w:r>
      <w:r w:rsidR="006767F7">
        <w:t>7</w:t>
      </w:r>
      <w:r w:rsidR="00984CC4">
        <w:tab/>
        <w:t>64</w:t>
      </w:r>
    </w:p>
    <w:p w:rsidR="0023641C" w:rsidRDefault="0023641C" w:rsidP="000A7614">
      <w:pPr>
        <w:pStyle w:val="TOC6"/>
        <w:rPr>
          <w:rFonts w:ascii="Times New Roman" w:hAnsi="Times New Roman"/>
          <w:color w:val="auto"/>
          <w:sz w:val="24"/>
          <w:szCs w:val="24"/>
        </w:rPr>
      </w:pPr>
      <w:r>
        <w:t>Chart 4.2:</w:t>
      </w:r>
      <w:r>
        <w:tab/>
        <w:t>Foreign invest</w:t>
      </w:r>
      <w:r w:rsidR="00B76058">
        <w:t>ment flows 200</w:t>
      </w:r>
      <w:r w:rsidR="006767F7">
        <w:t>3</w:t>
      </w:r>
      <w:r w:rsidR="003A2D7D">
        <w:noBreakHyphen/>
      </w:r>
      <w:r w:rsidR="00B76058">
        <w:t>0</w:t>
      </w:r>
      <w:r w:rsidR="006767F7">
        <w:t>4</w:t>
      </w:r>
      <w:r w:rsidR="00B76058">
        <w:t xml:space="preserve"> to 200</w:t>
      </w:r>
      <w:r w:rsidR="006767F7">
        <w:t>7</w:t>
      </w:r>
      <w:r w:rsidR="003A2D7D">
        <w:noBreakHyphen/>
      </w:r>
      <w:r w:rsidR="00B76058">
        <w:t>0</w:t>
      </w:r>
      <w:r w:rsidR="006767F7">
        <w:t>8</w:t>
      </w:r>
      <w:r w:rsidR="00984CC4">
        <w:tab/>
        <w:t>66</w:t>
      </w:r>
    </w:p>
    <w:p w:rsidR="000D5929" w:rsidRDefault="00B40B73" w:rsidP="000A7614">
      <w:pPr>
        <w:pStyle w:val="TOC6"/>
        <w:sectPr w:rsidR="000D5929" w:rsidSect="007A7BB8">
          <w:headerReference w:type="first" r:id="rId17"/>
          <w:footerReference w:type="first" r:id="rId18"/>
          <w:pgSz w:w="11907" w:h="16840" w:code="9"/>
          <w:pgMar w:top="2466" w:right="2098" w:bottom="2466" w:left="2098" w:header="1899" w:footer="1899" w:gutter="0"/>
          <w:pgNumType w:fmt="lowerRoman"/>
          <w:cols w:space="708"/>
          <w:titlePg/>
          <w:docGrid w:linePitch="360"/>
        </w:sectPr>
      </w:pPr>
      <w:r>
        <w:fldChar w:fldCharType="end"/>
      </w:r>
    </w:p>
    <w:p w:rsidR="00B40B73" w:rsidRPr="00B40B73" w:rsidRDefault="00B40B73" w:rsidP="000A7614">
      <w:pPr>
        <w:pStyle w:val="TOC6"/>
      </w:pPr>
    </w:p>
    <w:sectPr w:rsidR="00B40B73" w:rsidRPr="00B40B73" w:rsidSect="007A7BB8">
      <w:footerReference w:type="first" r:id="rId19"/>
      <w:pgSz w:w="11907" w:h="16840" w:code="9"/>
      <w:pgMar w:top="2466" w:right="2098" w:bottom="2466" w:left="2098" w:header="1899" w:footer="1899" w:gutter="0"/>
      <w:pgNumType w:fmt="lowerRoman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9BA" w:rsidRDefault="006E79BA">
      <w:r>
        <w:separator/>
      </w:r>
    </w:p>
  </w:endnote>
  <w:endnote w:type="continuationSeparator" w:id="0">
    <w:p w:rsidR="006E79BA" w:rsidRDefault="006E7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alatino">
    <w:panose1 w:val="00000000000000000000"/>
    <w:charset w:val="00"/>
    <w:family w:val="roman"/>
    <w:notTrueType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9BA" w:rsidRDefault="006E79BA">
    <w:pPr>
      <w:pStyle w:val="FooterEven"/>
    </w:pPr>
    <w:r>
      <w:fldChar w:fldCharType="begin"/>
    </w:r>
    <w:r>
      <w:instrText xml:space="preserve"> PAGE  \* MERGEFORMAT </w:instrText>
    </w:r>
    <w:r>
      <w:fldChar w:fldCharType="separate"/>
    </w:r>
    <w:r w:rsidR="00194CFE">
      <w:rPr>
        <w:noProof/>
      </w:rPr>
      <w:t>viii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9BA" w:rsidRDefault="006E79BA">
    <w:pPr>
      <w:pStyle w:val="FooterOdd"/>
    </w:pPr>
    <w:r>
      <w:fldChar w:fldCharType="begin"/>
    </w:r>
    <w:r>
      <w:instrText xml:space="preserve"> PAGE  \* MERGEFORMAT </w:instrText>
    </w:r>
    <w:r>
      <w:fldChar w:fldCharType="separate"/>
    </w:r>
    <w:r w:rsidR="00194CFE">
      <w:rPr>
        <w:noProof/>
      </w:rPr>
      <w:t>vii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9BA" w:rsidRDefault="006E79BA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9BA" w:rsidRDefault="006E79BA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9BA" w:rsidRDefault="006E79BA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9BA" w:rsidRPr="007774B3" w:rsidRDefault="006E79BA" w:rsidP="007774B3">
    <w:pPr>
      <w:pStyle w:val="FooterOdd"/>
    </w:pPr>
    <w:r w:rsidRPr="007774B3">
      <w:fldChar w:fldCharType="begin"/>
    </w:r>
    <w:r w:rsidRPr="007774B3">
      <w:instrText xml:space="preserve"> PAGE </w:instrText>
    </w:r>
    <w:r w:rsidRPr="007774B3">
      <w:fldChar w:fldCharType="separate"/>
    </w:r>
    <w:r w:rsidR="00194CFE">
      <w:rPr>
        <w:noProof/>
      </w:rPr>
      <w:t>v</w:t>
    </w:r>
    <w:r w:rsidRPr="007774B3"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9BA" w:rsidRPr="007774B3" w:rsidRDefault="006E79BA" w:rsidP="007774B3">
    <w:pPr>
      <w:pStyle w:val="FooterOd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9BA" w:rsidRDefault="006E79BA">
      <w:r>
        <w:separator/>
      </w:r>
    </w:p>
  </w:footnote>
  <w:footnote w:type="continuationSeparator" w:id="0">
    <w:p w:rsidR="006E79BA" w:rsidRDefault="006E79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9BA" w:rsidRDefault="006E79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9BA" w:rsidRPr="009E5421" w:rsidRDefault="006E79BA" w:rsidP="009E542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9BA" w:rsidRDefault="006E79BA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9BA" w:rsidRDefault="006E79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C0C8A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0D823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97827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286B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A162C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DA6F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A22B2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1B290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508A2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82832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C960FD"/>
    <w:multiLevelType w:val="multilevel"/>
    <w:tmpl w:val="9E2A2866"/>
    <w:name w:val="OneLevelNumberedParagraphList"/>
    <w:lvl w:ilvl="0">
      <w:start w:val="1"/>
      <w:numFmt w:val="decimal"/>
      <w:lvlRestart w:val="0"/>
      <w:pStyle w:val="OneLevelNumberedParagraph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 w:val="0"/>
        <w:i w:val="0"/>
        <w:color w:val="000000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ascii="Times New Roman" w:hAnsi="Times New Roman" w:cs="Times New Roman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rFonts w:ascii="Times New Roman" w:hAnsi="Times New Roman" w:cs="Times New Roman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rFonts w:ascii="Times New Roman" w:hAnsi="Times New Roman" w:cs="Times New Roman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rFonts w:ascii="Times New Roman" w:hAnsi="Times New Roman" w:cs="Times New Roman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rFonts w:ascii="Times New Roman" w:hAnsi="Times New Roman" w:cs="Times New Roman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rFonts w:ascii="Times New Roman" w:hAnsi="Times New Roman" w:cs="Times New Roman"/>
        <w:b w:val="0"/>
        <w:i w:val="0"/>
        <w:color w:val="000000"/>
      </w:rPr>
    </w:lvl>
  </w:abstractNum>
  <w:abstractNum w:abstractNumId="11">
    <w:nsid w:val="20B16FCB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>
    <w:nsid w:val="22D33F1C"/>
    <w:multiLevelType w:val="multilevel"/>
    <w:tmpl w:val="EB4E983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olor w:val="F8981D"/>
        <w:sz w:val="24"/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olor w:val="F8981D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rFonts w:cs="Times New Roman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cs="Times New Roman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rFonts w:cs="Times New Roman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rFonts w:cs="Times New Roman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rFonts w:cs="Times New Roman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rFonts w:cs="Times New Roman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rFonts w:cs="Times New Roman"/>
        <w:b w:val="0"/>
        <w:i w:val="0"/>
        <w:color w:val="000000"/>
      </w:rPr>
    </w:lvl>
  </w:abstractNum>
  <w:abstractNum w:abstractNumId="13">
    <w:nsid w:val="236A5BB3"/>
    <w:multiLevelType w:val="multilevel"/>
    <w:tmpl w:val="FA9E4CA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cs="Times New Roman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 w:val="0"/>
      </w:rPr>
    </w:lvl>
  </w:abstractNum>
  <w:abstractNum w:abstractNumId="14">
    <w:nsid w:val="244237C5"/>
    <w:multiLevelType w:val="multilevel"/>
    <w:tmpl w:val="F0BE3518"/>
    <w:name w:val="StandardNumberedList"/>
    <w:lvl w:ilvl="0">
      <w:start w:val="1"/>
      <w:numFmt w:val="decimal"/>
      <w:lvlRestart w:val="0"/>
      <w:pStyle w:val="OutlineNumbered1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i w:val="0"/>
      </w:rPr>
    </w:lvl>
    <w:lvl w:ilvl="1">
      <w:start w:val="1"/>
      <w:numFmt w:val="decimal"/>
      <w:pStyle w:val="OutlineNumbered2"/>
      <w:lvlText w:val="%1.%2."/>
      <w:lvlJc w:val="left"/>
      <w:pPr>
        <w:tabs>
          <w:tab w:val="num" w:pos="1134"/>
        </w:tabs>
        <w:ind w:left="1134" w:hanging="567"/>
      </w:pPr>
      <w:rPr>
        <w:rFonts w:cs="Times New Roman"/>
        <w:b w:val="0"/>
        <w:i w:val="0"/>
      </w:rPr>
    </w:lvl>
    <w:lvl w:ilvl="2">
      <w:start w:val="1"/>
      <w:numFmt w:val="decimal"/>
      <w:pStyle w:val="OutlineNumbered3"/>
      <w:lvlText w:val="%1.%2.%3."/>
      <w:lvlJc w:val="left"/>
      <w:pPr>
        <w:tabs>
          <w:tab w:val="num" w:pos="1701"/>
        </w:tabs>
        <w:ind w:left="1701" w:hanging="567"/>
      </w:pPr>
      <w:rPr>
        <w:rFonts w:cs="Times New Roman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 w:val="0"/>
      </w:rPr>
    </w:lvl>
  </w:abstractNum>
  <w:abstractNum w:abstractNumId="15">
    <w:nsid w:val="27440C8B"/>
    <w:multiLevelType w:val="multilevel"/>
    <w:tmpl w:val="9560F99E"/>
    <w:name w:val="StandardBulletedList_"/>
    <w:lvl w:ilvl="0">
      <w:start w:val="1"/>
      <w:numFmt w:val="bullet"/>
      <w:lvlRestart w:val="0"/>
      <w:pStyle w:val="Bullet"/>
      <w:lvlText w:val="•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</w:rPr>
    </w:lvl>
    <w:lvl w:ilvl="1">
      <w:start w:val="1"/>
      <w:numFmt w:val="bullet"/>
      <w:pStyle w:val="Dash"/>
      <w:lvlText w:val="–"/>
      <w:lvlJc w:val="left"/>
      <w:pPr>
        <w:tabs>
          <w:tab w:val="num" w:pos="567"/>
        </w:tabs>
        <w:ind w:left="567" w:hanging="284"/>
      </w:pPr>
      <w:rPr>
        <w:rFonts w:ascii="Times New Roman" w:hAnsi="Times New Roman"/>
        <w:b w:val="0"/>
        <w:i w:val="0"/>
      </w:rPr>
    </w:lvl>
    <w:lvl w:ilvl="2">
      <w:start w:val="1"/>
      <w:numFmt w:val="bullet"/>
      <w:pStyle w:val="DoubleDot"/>
      <w:lvlText w:val=":"/>
      <w:lvlJc w:val="left"/>
      <w:pPr>
        <w:tabs>
          <w:tab w:val="num" w:pos="850"/>
        </w:tabs>
        <w:ind w:left="850" w:hanging="283"/>
      </w:pPr>
      <w:rPr>
        <w:rFonts w:ascii="Times New Roman" w:hAnsi="Times New Roman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 w:val="0"/>
      </w:rPr>
    </w:lvl>
  </w:abstractNum>
  <w:abstractNum w:abstractNumId="16">
    <w:nsid w:val="274F414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>
    <w:nsid w:val="2B69293D"/>
    <w:multiLevelType w:val="multilevel"/>
    <w:tmpl w:val="0C09001D"/>
    <w:name w:val="AppendixAList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8">
    <w:nsid w:val="2BEA786A"/>
    <w:multiLevelType w:val="multilevel"/>
    <w:tmpl w:val="A8EE4E54"/>
    <w:name w:val="AppendixAHeadingsNoItalics"/>
    <w:lvl w:ilvl="0">
      <w:start w:val="1"/>
      <w:numFmt w:val="decimal"/>
      <w:lvlRestart w:val="0"/>
      <w:pStyle w:val="AppendixAHeading3NotItalic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olor w:val="2B7C32"/>
        <w:sz w:val="24"/>
      </w:rPr>
    </w:lvl>
    <w:lvl w:ilvl="1">
      <w:start w:val="1"/>
      <w:numFmt w:val="upperLetter"/>
      <w:pStyle w:val="AppendixAHeading4"/>
      <w:lvlText w:val="%2"/>
      <w:lvlJc w:val="left"/>
      <w:pPr>
        <w:tabs>
          <w:tab w:val="num" w:pos="567"/>
        </w:tabs>
      </w:pPr>
      <w:rPr>
        <w:rFonts w:ascii="Arial" w:hAnsi="Arial" w:cs="Arial"/>
        <w:b/>
        <w:i w:val="0"/>
        <w:color w:val="2B7C32"/>
        <w:sz w:val="2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rFonts w:cs="Times New Roman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cs="Times New Roman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rFonts w:cs="Times New Roman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rFonts w:cs="Times New Roman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rFonts w:cs="Times New Roman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rFonts w:cs="Times New Roman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rFonts w:cs="Times New Roman"/>
        <w:b w:val="0"/>
        <w:i w:val="0"/>
        <w:color w:val="000000"/>
      </w:rPr>
    </w:lvl>
  </w:abstractNum>
  <w:abstractNum w:abstractNumId="19">
    <w:nsid w:val="2C723F30"/>
    <w:multiLevelType w:val="singleLevel"/>
    <w:tmpl w:val="1430D9F2"/>
    <w:name w:val="StandardNumberedParagraphList"/>
    <w:lvl w:ilvl="0">
      <w:start w:val="2"/>
      <w:numFmt w:val="decimal"/>
      <w:pStyle w:val="NumberedParagraph"/>
      <w:lvlText w:val="%1."/>
      <w:lvlJc w:val="left"/>
      <w:pPr>
        <w:tabs>
          <w:tab w:val="num" w:pos="567"/>
        </w:tabs>
      </w:pPr>
      <w:rPr>
        <w:rFonts w:cs="Times New Roman"/>
      </w:rPr>
    </w:lvl>
  </w:abstractNum>
  <w:abstractNum w:abstractNumId="20">
    <w:nsid w:val="2D665DFA"/>
    <w:multiLevelType w:val="singleLevel"/>
    <w:tmpl w:val="106079EE"/>
    <w:lvl w:ilvl="0">
      <w:start w:val="1"/>
      <w:numFmt w:val="lowerLetter"/>
      <w:lvlRestart w:val="0"/>
      <w:pStyle w:val="AlphaParagraph"/>
      <w:lvlText w:val="(%1)"/>
      <w:lvlJc w:val="left"/>
      <w:pPr>
        <w:tabs>
          <w:tab w:val="num" w:pos="1134"/>
        </w:tabs>
        <w:ind w:left="1134" w:hanging="567"/>
      </w:pPr>
      <w:rPr>
        <w:rFonts w:ascii="Book Antiqua" w:hAnsi="Book Antiqua" w:cs="Times New Roman"/>
        <w:b w:val="0"/>
        <w:i w:val="0"/>
        <w:sz w:val="20"/>
      </w:rPr>
    </w:lvl>
  </w:abstractNum>
  <w:abstractNum w:abstractNumId="21">
    <w:nsid w:val="312C1B26"/>
    <w:multiLevelType w:val="multilevel"/>
    <w:tmpl w:val="05ECB0F6"/>
    <w:name w:val="AppendixAHeading3"/>
    <w:lvl w:ilvl="0">
      <w:start w:val="1"/>
      <w:numFmt w:val="decimal"/>
      <w:lvlRestart w:val="0"/>
      <w:pStyle w:val="AppendixAHeading3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olor w:val="2B7C32"/>
        <w:sz w:val="24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1134" w:hanging="567"/>
      </w:pPr>
      <w:rPr>
        <w:rFonts w:cs="Times New Roman"/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rFonts w:cs="Times New Roman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cs="Times New Roman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rFonts w:cs="Times New Roman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rFonts w:cs="Times New Roman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rFonts w:cs="Times New Roman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rFonts w:cs="Times New Roman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rFonts w:cs="Times New Roman"/>
        <w:b w:val="0"/>
        <w:i w:val="0"/>
        <w:color w:val="000000"/>
      </w:rPr>
    </w:lvl>
  </w:abstractNum>
  <w:abstractNum w:abstractNumId="22">
    <w:nsid w:val="349D1A70"/>
    <w:multiLevelType w:val="singleLevel"/>
    <w:tmpl w:val="90D2452A"/>
    <w:lvl w:ilvl="0">
      <w:start w:val="1"/>
      <w:numFmt w:val="upperRoman"/>
      <w:lvlRestart w:val="0"/>
      <w:lvlText w:val="%1."/>
      <w:lvlJc w:val="left"/>
      <w:pPr>
        <w:tabs>
          <w:tab w:val="num" w:pos="283"/>
        </w:tabs>
        <w:ind w:left="283" w:hanging="283"/>
      </w:pPr>
      <w:rPr>
        <w:rFonts w:ascii="Arial Bold" w:hAnsi="Arial Bold" w:cs="Arial" w:hint="default"/>
        <w:b/>
        <w:i w:val="0"/>
        <w:color w:val="22529E"/>
        <w:sz w:val="22"/>
        <w:szCs w:val="22"/>
      </w:rPr>
    </w:lvl>
  </w:abstractNum>
  <w:abstractNum w:abstractNumId="23">
    <w:nsid w:val="3C857931"/>
    <w:multiLevelType w:val="singleLevel"/>
    <w:tmpl w:val="64462D2E"/>
    <w:lvl w:ilvl="0">
      <w:start w:val="1"/>
      <w:numFmt w:val="upperRoman"/>
      <w:lvlRestart w:val="0"/>
      <w:pStyle w:val="AppendixGHeading3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sz w:val="22"/>
      </w:rPr>
    </w:lvl>
  </w:abstractNum>
  <w:abstractNum w:abstractNumId="24">
    <w:nsid w:val="407931C5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5">
    <w:nsid w:val="418B22D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6">
    <w:nsid w:val="4BEE3F5E"/>
    <w:multiLevelType w:val="multilevel"/>
    <w:tmpl w:val="DA00C22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/>
        <w:color w:val="F8981D"/>
        <w:sz w:val="24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1134" w:hanging="567"/>
      </w:pPr>
      <w:rPr>
        <w:rFonts w:cs="Times New Roman"/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rFonts w:cs="Times New Roman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cs="Times New Roman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rFonts w:cs="Times New Roman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rFonts w:cs="Times New Roman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rFonts w:cs="Times New Roman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rFonts w:cs="Times New Roman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rFonts w:cs="Times New Roman"/>
        <w:b w:val="0"/>
        <w:i w:val="0"/>
        <w:color w:val="000000"/>
      </w:rPr>
    </w:lvl>
  </w:abstractNum>
  <w:abstractNum w:abstractNumId="27">
    <w:nsid w:val="4CE06931"/>
    <w:multiLevelType w:val="singleLevel"/>
    <w:tmpl w:val="4366EF18"/>
    <w:name w:val="ChartTableFootnoteAlpha"/>
    <w:lvl w:ilvl="0">
      <w:start w:val="1"/>
      <w:numFmt w:val="lowerLetter"/>
      <w:lvlRestart w:val="0"/>
      <w:pStyle w:val="ChartandTableFootnoteAlpha"/>
      <w:lvlText w:val="(%1)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i w:val="0"/>
        <w:sz w:val="16"/>
      </w:rPr>
    </w:lvl>
  </w:abstractNum>
  <w:abstractNum w:abstractNumId="28">
    <w:nsid w:val="51FC68E7"/>
    <w:multiLevelType w:val="multilevel"/>
    <w:tmpl w:val="0220E126"/>
    <w:lvl w:ilvl="0">
      <w:start w:val="1"/>
      <w:numFmt w:val="upperLetter"/>
      <w:lvlRestart w:val="0"/>
      <w:suff w:val="nothing"/>
      <w:lvlText w:val=""/>
      <w:lvlJc w:val="left"/>
      <w:rPr>
        <w:rFonts w:ascii="Arial" w:hAnsi="Arial" w:cs="Arial" w:hint="default"/>
        <w:b/>
        <w:i w:val="0"/>
        <w:color w:val="000080"/>
        <w:sz w:val="20"/>
      </w:rPr>
    </w:lvl>
    <w:lvl w:ilvl="1">
      <w:start w:val="1"/>
      <w:numFmt w:val="upperLetter"/>
      <w:lvlText w:val="%2%1."/>
      <w:lvlJc w:val="left"/>
      <w:pPr>
        <w:tabs>
          <w:tab w:val="num" w:pos="283"/>
        </w:tabs>
        <w:ind w:left="283" w:hanging="283"/>
      </w:pPr>
      <w:rPr>
        <w:rFonts w:ascii="Helvetica" w:hAnsi="Helvetica" w:cs="Arial" w:hint="default"/>
        <w:b w:val="0"/>
        <w:i w:val="0"/>
        <w:color w:val="8BAF2E"/>
        <w:sz w:val="20"/>
        <w:szCs w:val="2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ascii="Helvetica" w:hAnsi="Helvetica" w:cs="Times New Roman" w:hint="default"/>
        <w:b w:val="0"/>
        <w:i w:val="0"/>
        <w:color w:val="F8981D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rFonts w:cs="Times New Roman" w:hint="default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rFonts w:cs="Times New Roman" w:hint="default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rFonts w:cs="Times New Roman" w:hint="default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rFonts w:cs="Times New Roman" w:hint="default"/>
        <w:b w:val="0"/>
        <w:i w:val="0"/>
        <w:color w:val="000000"/>
      </w:rPr>
    </w:lvl>
  </w:abstractNum>
  <w:abstractNum w:abstractNumId="29">
    <w:nsid w:val="535357C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0">
    <w:nsid w:val="58101827"/>
    <w:multiLevelType w:val="multilevel"/>
    <w:tmpl w:val="072C6E52"/>
    <w:name w:val="BoxBulletedList"/>
    <w:lvl w:ilvl="0">
      <w:start w:val="1"/>
      <w:numFmt w:val="bullet"/>
      <w:lvlRestart w:val="0"/>
      <w:pStyle w:val="BoxBullet"/>
      <w:lvlText w:val="•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0"/>
      </w:rPr>
    </w:lvl>
    <w:lvl w:ilvl="1">
      <w:start w:val="1"/>
      <w:numFmt w:val="bullet"/>
      <w:pStyle w:val="BoxDash"/>
      <w:lvlText w:val="–"/>
      <w:lvlJc w:val="left"/>
      <w:pPr>
        <w:tabs>
          <w:tab w:val="num" w:pos="567"/>
        </w:tabs>
        <w:ind w:left="567" w:hanging="284"/>
      </w:pPr>
      <w:rPr>
        <w:b w:val="0"/>
        <w:i w:val="0"/>
      </w:rPr>
    </w:lvl>
    <w:lvl w:ilvl="2">
      <w:start w:val="1"/>
      <w:numFmt w:val="bullet"/>
      <w:pStyle w:val="BoxDoubleDot"/>
      <w:lvlText w:val=":"/>
      <w:lvlJc w:val="left"/>
      <w:pPr>
        <w:tabs>
          <w:tab w:val="num" w:pos="850"/>
        </w:tabs>
        <w:ind w:left="850" w:hanging="283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 w:val="0"/>
      </w:rPr>
    </w:lvl>
  </w:abstractNum>
  <w:abstractNum w:abstractNumId="31">
    <w:nsid w:val="581A16EA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2">
    <w:nsid w:val="5E0A6F8D"/>
    <w:multiLevelType w:val="multilevel"/>
    <w:tmpl w:val="51941ED6"/>
    <w:name w:val="RecommendationBulletedList"/>
    <w:lvl w:ilvl="0">
      <w:start w:val="1"/>
      <w:numFmt w:val="bullet"/>
      <w:lvlRestart w:val="0"/>
      <w:pStyle w:val="RecommendationBullet"/>
      <w:lvlText w:val="•"/>
      <w:lvlJc w:val="left"/>
      <w:pPr>
        <w:tabs>
          <w:tab w:val="num" w:pos="283"/>
        </w:tabs>
        <w:ind w:left="283" w:hanging="283"/>
      </w:pPr>
      <w:rPr>
        <w:b w:val="0"/>
        <w:i w:val="0"/>
      </w:rPr>
    </w:lvl>
    <w:lvl w:ilvl="1">
      <w:start w:val="1"/>
      <w:numFmt w:val="bullet"/>
      <w:pStyle w:val="RecommendationDash"/>
      <w:lvlText w:val="–"/>
      <w:lvlJc w:val="left"/>
      <w:pPr>
        <w:tabs>
          <w:tab w:val="num" w:pos="567"/>
        </w:tabs>
        <w:ind w:left="567" w:hanging="284"/>
      </w:pPr>
      <w:rPr>
        <w:b w:val="0"/>
        <w:i w:val="0"/>
      </w:rPr>
    </w:lvl>
    <w:lvl w:ilvl="2">
      <w:start w:val="1"/>
      <w:numFmt w:val="bullet"/>
      <w:pStyle w:val="RecommendationDoubleDot"/>
      <w:lvlText w:val=":"/>
      <w:lvlJc w:val="left"/>
      <w:pPr>
        <w:tabs>
          <w:tab w:val="num" w:pos="850"/>
        </w:tabs>
        <w:ind w:left="850" w:hanging="283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 w:val="0"/>
      </w:rPr>
    </w:lvl>
  </w:abstractNum>
  <w:abstractNum w:abstractNumId="33">
    <w:nsid w:val="65FB0D1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4">
    <w:nsid w:val="6E186C1A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5">
    <w:nsid w:val="78663746"/>
    <w:multiLevelType w:val="multilevel"/>
    <w:tmpl w:val="2DB61A66"/>
    <w:lvl w:ilvl="0">
      <w:start w:val="1"/>
      <w:numFmt w:val="bullet"/>
      <w:lvlText w:val="•"/>
      <w:lvlJc w:val="left"/>
      <w:pPr>
        <w:tabs>
          <w:tab w:val="num" w:pos="472"/>
        </w:tabs>
        <w:ind w:left="472" w:hanging="472"/>
      </w:pPr>
      <w:rPr>
        <w:rFonts w:ascii="Times New Roman" w:hAnsi="Times New Roman"/>
      </w:rPr>
    </w:lvl>
    <w:lvl w:ilvl="1">
      <w:start w:val="1"/>
      <w:numFmt w:val="bullet"/>
      <w:lvlText w:val="–"/>
      <w:lvlJc w:val="left"/>
      <w:pPr>
        <w:tabs>
          <w:tab w:val="num" w:pos="944"/>
        </w:tabs>
        <w:ind w:left="944" w:hanging="472"/>
      </w:pPr>
      <w:rPr>
        <w:rFonts w:ascii="Times New Roman" w:hAnsi="Times New Roman"/>
      </w:rPr>
    </w:lvl>
    <w:lvl w:ilvl="2">
      <w:start w:val="1"/>
      <w:numFmt w:val="bullet"/>
      <w:lvlText w:val=":"/>
      <w:lvlJc w:val="left"/>
      <w:pPr>
        <w:tabs>
          <w:tab w:val="num" w:pos="1416"/>
        </w:tabs>
        <w:ind w:left="1416" w:hanging="472"/>
      </w:pPr>
      <w:rPr>
        <w:rFonts w:ascii="Times New Roman" w:hAnsi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15"/>
  </w:num>
  <w:num w:numId="2">
    <w:abstractNumId w:val="14"/>
  </w:num>
  <w:num w:numId="3">
    <w:abstractNumId w:val="20"/>
  </w:num>
  <w:num w:numId="4">
    <w:abstractNumId w:val="27"/>
  </w:num>
  <w:num w:numId="5">
    <w:abstractNumId w:val="13"/>
  </w:num>
  <w:num w:numId="6">
    <w:abstractNumId w:val="13"/>
  </w:num>
  <w:num w:numId="7">
    <w:abstractNumId w:val="13"/>
  </w:num>
  <w:num w:numId="8">
    <w:abstractNumId w:val="35"/>
  </w:num>
  <w:num w:numId="9">
    <w:abstractNumId w:val="30"/>
  </w:num>
  <w:num w:numId="10">
    <w:abstractNumId w:val="10"/>
  </w:num>
  <w:num w:numId="11">
    <w:abstractNumId w:val="3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8"/>
  </w:num>
  <w:num w:numId="23">
    <w:abstractNumId w:val="22"/>
  </w:num>
  <w:num w:numId="24">
    <w:abstractNumId w:val="19"/>
  </w:num>
  <w:num w:numId="25">
    <w:abstractNumId w:val="24"/>
  </w:num>
  <w:num w:numId="26">
    <w:abstractNumId w:val="16"/>
  </w:num>
  <w:num w:numId="27">
    <w:abstractNumId w:val="17"/>
  </w:num>
  <w:num w:numId="28">
    <w:abstractNumId w:val="34"/>
  </w:num>
  <w:num w:numId="29">
    <w:abstractNumId w:val="31"/>
  </w:num>
  <w:num w:numId="30">
    <w:abstractNumId w:val="23"/>
  </w:num>
  <w:num w:numId="31">
    <w:abstractNumId w:val="11"/>
  </w:num>
  <w:num w:numId="32">
    <w:abstractNumId w:val="26"/>
  </w:num>
  <w:num w:numId="33">
    <w:abstractNumId w:val="12"/>
  </w:num>
  <w:num w:numId="34">
    <w:abstractNumId w:val="21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9B5"/>
    <w:rsid w:val="00000E30"/>
    <w:rsid w:val="00012E3C"/>
    <w:rsid w:val="00036C3A"/>
    <w:rsid w:val="0003780C"/>
    <w:rsid w:val="00040101"/>
    <w:rsid w:val="000444D1"/>
    <w:rsid w:val="0004580B"/>
    <w:rsid w:val="00047FBD"/>
    <w:rsid w:val="0005311B"/>
    <w:rsid w:val="00053D85"/>
    <w:rsid w:val="00062789"/>
    <w:rsid w:val="00072166"/>
    <w:rsid w:val="00075606"/>
    <w:rsid w:val="000929FC"/>
    <w:rsid w:val="00093AF9"/>
    <w:rsid w:val="00095560"/>
    <w:rsid w:val="000A7614"/>
    <w:rsid w:val="000C2FDC"/>
    <w:rsid w:val="000C7F47"/>
    <w:rsid w:val="000D5929"/>
    <w:rsid w:val="000D694C"/>
    <w:rsid w:val="000E6532"/>
    <w:rsid w:val="000E696D"/>
    <w:rsid w:val="000F2790"/>
    <w:rsid w:val="000F4593"/>
    <w:rsid w:val="00101030"/>
    <w:rsid w:val="00103F26"/>
    <w:rsid w:val="001121B9"/>
    <w:rsid w:val="0011259A"/>
    <w:rsid w:val="00122AA1"/>
    <w:rsid w:val="00127521"/>
    <w:rsid w:val="00127B4C"/>
    <w:rsid w:val="001310B5"/>
    <w:rsid w:val="00133AED"/>
    <w:rsid w:val="001371F2"/>
    <w:rsid w:val="00150D92"/>
    <w:rsid w:val="001557D9"/>
    <w:rsid w:val="001708B5"/>
    <w:rsid w:val="00177949"/>
    <w:rsid w:val="0018041D"/>
    <w:rsid w:val="00191432"/>
    <w:rsid w:val="00194CFE"/>
    <w:rsid w:val="001A5637"/>
    <w:rsid w:val="001B7805"/>
    <w:rsid w:val="001E4823"/>
    <w:rsid w:val="00221AC6"/>
    <w:rsid w:val="0023641C"/>
    <w:rsid w:val="00241B2C"/>
    <w:rsid w:val="0024479E"/>
    <w:rsid w:val="002523E4"/>
    <w:rsid w:val="002855F3"/>
    <w:rsid w:val="002863E5"/>
    <w:rsid w:val="00295705"/>
    <w:rsid w:val="002A2B1B"/>
    <w:rsid w:val="002A3A05"/>
    <w:rsid w:val="002A512D"/>
    <w:rsid w:val="002A5894"/>
    <w:rsid w:val="002B732D"/>
    <w:rsid w:val="002B7BB8"/>
    <w:rsid w:val="002C4410"/>
    <w:rsid w:val="002D64D5"/>
    <w:rsid w:val="002E3C0A"/>
    <w:rsid w:val="002E5B10"/>
    <w:rsid w:val="002E6014"/>
    <w:rsid w:val="002F5D42"/>
    <w:rsid w:val="003024C9"/>
    <w:rsid w:val="00305BBF"/>
    <w:rsid w:val="00313699"/>
    <w:rsid w:val="0032158F"/>
    <w:rsid w:val="00354BEF"/>
    <w:rsid w:val="00366436"/>
    <w:rsid w:val="00374D5F"/>
    <w:rsid w:val="0037711E"/>
    <w:rsid w:val="003852CB"/>
    <w:rsid w:val="003A2D7D"/>
    <w:rsid w:val="003F307C"/>
    <w:rsid w:val="00414C40"/>
    <w:rsid w:val="004209AF"/>
    <w:rsid w:val="00431975"/>
    <w:rsid w:val="004439B8"/>
    <w:rsid w:val="00443BA2"/>
    <w:rsid w:val="004440D0"/>
    <w:rsid w:val="004504AA"/>
    <w:rsid w:val="0046267F"/>
    <w:rsid w:val="0046385A"/>
    <w:rsid w:val="00484D48"/>
    <w:rsid w:val="00491242"/>
    <w:rsid w:val="004940FA"/>
    <w:rsid w:val="004A6A1F"/>
    <w:rsid w:val="004B1714"/>
    <w:rsid w:val="004B4532"/>
    <w:rsid w:val="004C140D"/>
    <w:rsid w:val="004C440D"/>
    <w:rsid w:val="004D2888"/>
    <w:rsid w:val="004D2EB3"/>
    <w:rsid w:val="004E1E80"/>
    <w:rsid w:val="004E2DD6"/>
    <w:rsid w:val="004E5019"/>
    <w:rsid w:val="00517CAD"/>
    <w:rsid w:val="00522CF1"/>
    <w:rsid w:val="00525399"/>
    <w:rsid w:val="00535892"/>
    <w:rsid w:val="00535A13"/>
    <w:rsid w:val="00537600"/>
    <w:rsid w:val="00550B3D"/>
    <w:rsid w:val="00551091"/>
    <w:rsid w:val="00581A63"/>
    <w:rsid w:val="00582F76"/>
    <w:rsid w:val="005B2B93"/>
    <w:rsid w:val="005C57DF"/>
    <w:rsid w:val="005D3A93"/>
    <w:rsid w:val="005D5D0F"/>
    <w:rsid w:val="005E0DA4"/>
    <w:rsid w:val="005E2900"/>
    <w:rsid w:val="005E2901"/>
    <w:rsid w:val="005F742B"/>
    <w:rsid w:val="006245FC"/>
    <w:rsid w:val="00631C30"/>
    <w:rsid w:val="0064158D"/>
    <w:rsid w:val="00642720"/>
    <w:rsid w:val="006467BC"/>
    <w:rsid w:val="006475A1"/>
    <w:rsid w:val="0065392C"/>
    <w:rsid w:val="00655FCE"/>
    <w:rsid w:val="00657DB1"/>
    <w:rsid w:val="00670498"/>
    <w:rsid w:val="00670968"/>
    <w:rsid w:val="006739A3"/>
    <w:rsid w:val="006767F7"/>
    <w:rsid w:val="00690D4D"/>
    <w:rsid w:val="006917F4"/>
    <w:rsid w:val="00694676"/>
    <w:rsid w:val="0069608B"/>
    <w:rsid w:val="006975AC"/>
    <w:rsid w:val="006A5B0D"/>
    <w:rsid w:val="006A704B"/>
    <w:rsid w:val="006B4999"/>
    <w:rsid w:val="006B7761"/>
    <w:rsid w:val="006D14F4"/>
    <w:rsid w:val="006E79BA"/>
    <w:rsid w:val="00700D9C"/>
    <w:rsid w:val="00710C96"/>
    <w:rsid w:val="0071273B"/>
    <w:rsid w:val="00713932"/>
    <w:rsid w:val="00720583"/>
    <w:rsid w:val="007209C7"/>
    <w:rsid w:val="00730A57"/>
    <w:rsid w:val="00765BD0"/>
    <w:rsid w:val="007729B5"/>
    <w:rsid w:val="00775736"/>
    <w:rsid w:val="007774B3"/>
    <w:rsid w:val="007A7BB8"/>
    <w:rsid w:val="007B30BF"/>
    <w:rsid w:val="007C27E7"/>
    <w:rsid w:val="007D69EF"/>
    <w:rsid w:val="007E4460"/>
    <w:rsid w:val="007E7C10"/>
    <w:rsid w:val="00804DE5"/>
    <w:rsid w:val="00807554"/>
    <w:rsid w:val="00815C93"/>
    <w:rsid w:val="00822DF4"/>
    <w:rsid w:val="008401E6"/>
    <w:rsid w:val="00840FE8"/>
    <w:rsid w:val="00841A81"/>
    <w:rsid w:val="00857A2E"/>
    <w:rsid w:val="00862E4E"/>
    <w:rsid w:val="008630E5"/>
    <w:rsid w:val="00863203"/>
    <w:rsid w:val="0086400F"/>
    <w:rsid w:val="00872DED"/>
    <w:rsid w:val="00874704"/>
    <w:rsid w:val="008A7048"/>
    <w:rsid w:val="008B3DA8"/>
    <w:rsid w:val="008B4B7B"/>
    <w:rsid w:val="008C10A6"/>
    <w:rsid w:val="008D0CCD"/>
    <w:rsid w:val="008D7FD4"/>
    <w:rsid w:val="008E54A0"/>
    <w:rsid w:val="00904FBC"/>
    <w:rsid w:val="00905B3A"/>
    <w:rsid w:val="0090721E"/>
    <w:rsid w:val="00913FE1"/>
    <w:rsid w:val="0092089C"/>
    <w:rsid w:val="00922A73"/>
    <w:rsid w:val="009236F5"/>
    <w:rsid w:val="0094328B"/>
    <w:rsid w:val="00961912"/>
    <w:rsid w:val="00984CC4"/>
    <w:rsid w:val="009878F8"/>
    <w:rsid w:val="009932F6"/>
    <w:rsid w:val="009A40CC"/>
    <w:rsid w:val="009D752C"/>
    <w:rsid w:val="009E0C04"/>
    <w:rsid w:val="009E5421"/>
    <w:rsid w:val="009F72C1"/>
    <w:rsid w:val="00A071A9"/>
    <w:rsid w:val="00A21798"/>
    <w:rsid w:val="00A25D67"/>
    <w:rsid w:val="00A27CFE"/>
    <w:rsid w:val="00A31597"/>
    <w:rsid w:val="00A32053"/>
    <w:rsid w:val="00A33E56"/>
    <w:rsid w:val="00A34FAC"/>
    <w:rsid w:val="00A35153"/>
    <w:rsid w:val="00A361FC"/>
    <w:rsid w:val="00A5449C"/>
    <w:rsid w:val="00A81457"/>
    <w:rsid w:val="00A87561"/>
    <w:rsid w:val="00AA466A"/>
    <w:rsid w:val="00AA6E82"/>
    <w:rsid w:val="00AB7DE1"/>
    <w:rsid w:val="00AD6A62"/>
    <w:rsid w:val="00AF79EE"/>
    <w:rsid w:val="00AF7BA3"/>
    <w:rsid w:val="00B11622"/>
    <w:rsid w:val="00B2032F"/>
    <w:rsid w:val="00B22C3A"/>
    <w:rsid w:val="00B24AC5"/>
    <w:rsid w:val="00B24CA9"/>
    <w:rsid w:val="00B32AFC"/>
    <w:rsid w:val="00B332E6"/>
    <w:rsid w:val="00B337D9"/>
    <w:rsid w:val="00B34145"/>
    <w:rsid w:val="00B34315"/>
    <w:rsid w:val="00B37833"/>
    <w:rsid w:val="00B40B73"/>
    <w:rsid w:val="00B40FE3"/>
    <w:rsid w:val="00B500BF"/>
    <w:rsid w:val="00B52332"/>
    <w:rsid w:val="00B76058"/>
    <w:rsid w:val="00B84E2B"/>
    <w:rsid w:val="00BA3E7E"/>
    <w:rsid w:val="00BA5BC4"/>
    <w:rsid w:val="00BA5D60"/>
    <w:rsid w:val="00BC44B5"/>
    <w:rsid w:val="00BC4A5C"/>
    <w:rsid w:val="00BD160E"/>
    <w:rsid w:val="00BF1A3C"/>
    <w:rsid w:val="00BF539D"/>
    <w:rsid w:val="00C00588"/>
    <w:rsid w:val="00C018CB"/>
    <w:rsid w:val="00C054D3"/>
    <w:rsid w:val="00C2677D"/>
    <w:rsid w:val="00C26F9F"/>
    <w:rsid w:val="00C279AF"/>
    <w:rsid w:val="00C301B0"/>
    <w:rsid w:val="00C31C87"/>
    <w:rsid w:val="00C374D9"/>
    <w:rsid w:val="00C423CE"/>
    <w:rsid w:val="00C47831"/>
    <w:rsid w:val="00C80ADB"/>
    <w:rsid w:val="00C95770"/>
    <w:rsid w:val="00C9774F"/>
    <w:rsid w:val="00CB0F5F"/>
    <w:rsid w:val="00CD7780"/>
    <w:rsid w:val="00CE0BE0"/>
    <w:rsid w:val="00CE33C8"/>
    <w:rsid w:val="00CE6BA1"/>
    <w:rsid w:val="00D04F04"/>
    <w:rsid w:val="00D22C13"/>
    <w:rsid w:val="00D23D41"/>
    <w:rsid w:val="00D26684"/>
    <w:rsid w:val="00D54930"/>
    <w:rsid w:val="00D62CE5"/>
    <w:rsid w:val="00D62D37"/>
    <w:rsid w:val="00D72F48"/>
    <w:rsid w:val="00D72FB1"/>
    <w:rsid w:val="00D93DDB"/>
    <w:rsid w:val="00DA29ED"/>
    <w:rsid w:val="00DB3EED"/>
    <w:rsid w:val="00DB533E"/>
    <w:rsid w:val="00DB5702"/>
    <w:rsid w:val="00DB695F"/>
    <w:rsid w:val="00DC0BD0"/>
    <w:rsid w:val="00DC5B41"/>
    <w:rsid w:val="00DE0ADC"/>
    <w:rsid w:val="00DE31BF"/>
    <w:rsid w:val="00DF1A37"/>
    <w:rsid w:val="00E06802"/>
    <w:rsid w:val="00E11A9A"/>
    <w:rsid w:val="00E12FCB"/>
    <w:rsid w:val="00E278BD"/>
    <w:rsid w:val="00E306BC"/>
    <w:rsid w:val="00E31D7A"/>
    <w:rsid w:val="00E41A1F"/>
    <w:rsid w:val="00E77C19"/>
    <w:rsid w:val="00E8775F"/>
    <w:rsid w:val="00EB5694"/>
    <w:rsid w:val="00EB68D7"/>
    <w:rsid w:val="00ED176E"/>
    <w:rsid w:val="00ED6561"/>
    <w:rsid w:val="00ED7F54"/>
    <w:rsid w:val="00F01AEE"/>
    <w:rsid w:val="00F30819"/>
    <w:rsid w:val="00F323DD"/>
    <w:rsid w:val="00F36F4B"/>
    <w:rsid w:val="00F72B3D"/>
    <w:rsid w:val="00F73BC2"/>
    <w:rsid w:val="00F80C3C"/>
    <w:rsid w:val="00F92AD9"/>
    <w:rsid w:val="00F92C1B"/>
    <w:rsid w:val="00FA66E2"/>
    <w:rsid w:val="00FB2DBB"/>
    <w:rsid w:val="00FB622B"/>
    <w:rsid w:val="00FC5438"/>
    <w:rsid w:val="00FC6830"/>
    <w:rsid w:val="00FD0811"/>
    <w:rsid w:val="00FD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8D7"/>
    <w:pPr>
      <w:spacing w:after="240" w:line="260" w:lineRule="exact"/>
      <w:jc w:val="both"/>
    </w:pPr>
    <w:rPr>
      <w:rFonts w:ascii="Book Antiqua" w:hAnsi="Book Antiqua"/>
      <w:color w:val="000000"/>
      <w:sz w:val="20"/>
      <w:szCs w:val="20"/>
    </w:rPr>
  </w:style>
  <w:style w:type="paragraph" w:styleId="Heading1">
    <w:name w:val="heading 1"/>
    <w:basedOn w:val="HeadingBase"/>
    <w:next w:val="Normal"/>
    <w:link w:val="Heading1Char"/>
    <w:uiPriority w:val="99"/>
    <w:qFormat/>
    <w:rsid w:val="00EB68D7"/>
    <w:pPr>
      <w:keepNext/>
      <w:spacing w:before="284" w:after="113"/>
      <w:outlineLvl w:val="0"/>
    </w:pPr>
    <w:rPr>
      <w:rFonts w:cs="Arial"/>
      <w:b/>
      <w:bCs/>
      <w:kern w:val="32"/>
      <w:sz w:val="48"/>
      <w:szCs w:val="48"/>
    </w:rPr>
  </w:style>
  <w:style w:type="paragraph" w:styleId="Heading2">
    <w:name w:val="heading 2"/>
    <w:basedOn w:val="HeadingBase"/>
    <w:next w:val="Normal"/>
    <w:link w:val="Heading2Char"/>
    <w:uiPriority w:val="99"/>
    <w:qFormat/>
    <w:rsid w:val="00EB68D7"/>
    <w:pPr>
      <w:keepNext/>
      <w:spacing w:before="170" w:after="113" w:line="320" w:lineRule="exact"/>
      <w:outlineLvl w:val="1"/>
    </w:pPr>
    <w:rPr>
      <w:rFonts w:ascii="Arial Bold" w:hAnsi="Arial Bold" w:cs="Arial"/>
      <w:b/>
      <w:bCs/>
      <w:iCs/>
      <w:sz w:val="28"/>
      <w:szCs w:val="28"/>
    </w:rPr>
  </w:style>
  <w:style w:type="paragraph" w:styleId="Heading3">
    <w:name w:val="heading 3"/>
    <w:basedOn w:val="HeadingBase"/>
    <w:next w:val="Normal"/>
    <w:link w:val="Heading3Char"/>
    <w:uiPriority w:val="99"/>
    <w:qFormat/>
    <w:rsid w:val="00EB68D7"/>
    <w:pPr>
      <w:keepNext/>
      <w:spacing w:before="57" w:after="57" w:line="280" w:lineRule="exact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HeadingBase"/>
    <w:next w:val="Normal"/>
    <w:link w:val="Heading4Char"/>
    <w:uiPriority w:val="99"/>
    <w:qFormat/>
    <w:rsid w:val="00EB68D7"/>
    <w:pPr>
      <w:keepNext/>
      <w:spacing w:before="57" w:after="57" w:line="280" w:lineRule="exact"/>
      <w:outlineLvl w:val="3"/>
    </w:pPr>
    <w:rPr>
      <w:b/>
      <w:bCs/>
      <w:szCs w:val="22"/>
    </w:rPr>
  </w:style>
  <w:style w:type="paragraph" w:styleId="Heading5">
    <w:name w:val="heading 5"/>
    <w:basedOn w:val="HeadingBase"/>
    <w:next w:val="Normal"/>
    <w:link w:val="Heading5Char"/>
    <w:uiPriority w:val="99"/>
    <w:qFormat/>
    <w:rsid w:val="00EB68D7"/>
    <w:pPr>
      <w:keepNext/>
      <w:spacing w:before="57" w:after="57" w:line="280" w:lineRule="exact"/>
      <w:outlineLvl w:val="4"/>
    </w:pPr>
    <w:rPr>
      <w:bCs/>
      <w:iCs/>
    </w:rPr>
  </w:style>
  <w:style w:type="paragraph" w:styleId="Heading6">
    <w:name w:val="heading 6"/>
    <w:basedOn w:val="HeadingBase"/>
    <w:next w:val="Normal"/>
    <w:link w:val="Heading6Char"/>
    <w:uiPriority w:val="99"/>
    <w:qFormat/>
    <w:rsid w:val="00EB68D7"/>
    <w:pPr>
      <w:keepNext/>
      <w:spacing w:after="120"/>
      <w:outlineLvl w:val="5"/>
    </w:pPr>
    <w:rPr>
      <w:bCs/>
      <w:szCs w:val="22"/>
    </w:rPr>
  </w:style>
  <w:style w:type="paragraph" w:styleId="Heading7">
    <w:name w:val="heading 7"/>
    <w:basedOn w:val="Heading2"/>
    <w:next w:val="Normal"/>
    <w:link w:val="Heading7Char"/>
    <w:uiPriority w:val="99"/>
    <w:qFormat/>
    <w:rsid w:val="00EB68D7"/>
    <w:pPr>
      <w:jc w:val="right"/>
      <w:outlineLvl w:val="6"/>
    </w:pPr>
  </w:style>
  <w:style w:type="paragraph" w:styleId="Heading8">
    <w:name w:val="heading 8"/>
    <w:basedOn w:val="HeadingBase"/>
    <w:next w:val="Normal"/>
    <w:link w:val="Heading8Char"/>
    <w:uiPriority w:val="99"/>
    <w:qFormat/>
    <w:rsid w:val="00EB68D7"/>
    <w:pPr>
      <w:keepNext/>
      <w:spacing w:before="284" w:after="360"/>
      <w:jc w:val="right"/>
      <w:outlineLvl w:val="7"/>
    </w:pPr>
    <w:rPr>
      <w:iCs/>
      <w:sz w:val="48"/>
      <w:szCs w:val="24"/>
    </w:rPr>
  </w:style>
  <w:style w:type="paragraph" w:styleId="Heading9">
    <w:name w:val="heading 9"/>
    <w:basedOn w:val="HeadingBase"/>
    <w:next w:val="Normal"/>
    <w:link w:val="Heading9Char"/>
    <w:uiPriority w:val="99"/>
    <w:qFormat/>
    <w:rsid w:val="00EB68D7"/>
    <w:pPr>
      <w:keepNext/>
      <w:spacing w:before="170" w:after="113" w:line="320" w:lineRule="exact"/>
      <w:jc w:val="right"/>
      <w:outlineLvl w:val="8"/>
    </w:pPr>
    <w:rPr>
      <w:rFonts w:cs="Arial"/>
      <w:b/>
      <w:sz w:val="28"/>
      <w:szCs w:val="22"/>
    </w:rPr>
  </w:style>
  <w:style w:type="character" w:default="1" w:styleId="DefaultParagraphFont">
    <w:name w:val="Default Paragraph Font"/>
    <w:link w:val="CharCharCharCharCharChar"/>
    <w:uiPriority w:val="99"/>
    <w:locked/>
    <w:rsid w:val="00EB68D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color w:val="00000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color w:val="000000"/>
    </w:rPr>
  </w:style>
  <w:style w:type="paragraph" w:customStyle="1" w:styleId="SingleParagraph">
    <w:name w:val="Single Paragraph"/>
    <w:basedOn w:val="Normal"/>
    <w:link w:val="SingleParagraphChar"/>
    <w:uiPriority w:val="99"/>
    <w:rsid w:val="00EB68D7"/>
    <w:pPr>
      <w:spacing w:after="0"/>
    </w:pPr>
  </w:style>
  <w:style w:type="character" w:styleId="Hyperlink">
    <w:name w:val="Hyperlink"/>
    <w:basedOn w:val="DefaultParagraphFont"/>
    <w:uiPriority w:val="99"/>
    <w:rsid w:val="00EB68D7"/>
    <w:rPr>
      <w:rFonts w:cs="Times New Roman"/>
      <w:color w:val="000000"/>
      <w:u w:val="none"/>
    </w:rPr>
  </w:style>
  <w:style w:type="character" w:styleId="FootnoteReference">
    <w:name w:val="footnote reference"/>
    <w:basedOn w:val="DefaultParagraphFont"/>
    <w:uiPriority w:val="99"/>
    <w:rsid w:val="00EB68D7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rsid w:val="00EB68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000000"/>
      <w:sz w:val="16"/>
      <w:szCs w:val="16"/>
    </w:rPr>
  </w:style>
  <w:style w:type="character" w:styleId="PageNumber">
    <w:name w:val="page number"/>
    <w:basedOn w:val="DefaultParagraphFont"/>
    <w:uiPriority w:val="99"/>
    <w:rsid w:val="00EB68D7"/>
    <w:rPr>
      <w:rFonts w:ascii="Times" w:hAnsi="Times" w:cs="Times New Roman"/>
      <w:color w:val="2B7C32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rsid w:val="00EB68D7"/>
    <w:pPr>
      <w:tabs>
        <w:tab w:val="left" w:pos="284"/>
      </w:tabs>
      <w:spacing w:after="0" w:line="240" w:lineRule="auto"/>
      <w:ind w:left="284" w:hanging="284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Book Antiqua" w:hAnsi="Book Antiqua"/>
      <w:color w:val="000000"/>
      <w:sz w:val="20"/>
      <w:szCs w:val="20"/>
    </w:rPr>
  </w:style>
  <w:style w:type="paragraph" w:customStyle="1" w:styleId="Bullet">
    <w:name w:val="Bullet"/>
    <w:basedOn w:val="Normal"/>
    <w:uiPriority w:val="99"/>
    <w:rsid w:val="00EB68D7"/>
    <w:pPr>
      <w:numPr>
        <w:numId w:val="1"/>
      </w:numPr>
      <w:ind w:left="284" w:hanging="284"/>
    </w:pPr>
  </w:style>
  <w:style w:type="paragraph" w:customStyle="1" w:styleId="Dash">
    <w:name w:val="Dash"/>
    <w:basedOn w:val="Normal"/>
    <w:uiPriority w:val="99"/>
    <w:rsid w:val="00EB68D7"/>
    <w:pPr>
      <w:numPr>
        <w:ilvl w:val="1"/>
        <w:numId w:val="1"/>
      </w:numPr>
      <w:ind w:left="568"/>
    </w:pPr>
  </w:style>
  <w:style w:type="paragraph" w:customStyle="1" w:styleId="DoubleDot">
    <w:name w:val="Double Dot"/>
    <w:basedOn w:val="Normal"/>
    <w:uiPriority w:val="99"/>
    <w:rsid w:val="00EB68D7"/>
    <w:pPr>
      <w:numPr>
        <w:ilvl w:val="2"/>
        <w:numId w:val="1"/>
      </w:numPr>
    </w:pPr>
  </w:style>
  <w:style w:type="paragraph" w:customStyle="1" w:styleId="OutlineNumbered1">
    <w:name w:val="Outline Numbered 1"/>
    <w:basedOn w:val="Normal"/>
    <w:uiPriority w:val="99"/>
    <w:rsid w:val="00EB68D7"/>
    <w:pPr>
      <w:numPr>
        <w:numId w:val="2"/>
      </w:numPr>
    </w:pPr>
  </w:style>
  <w:style w:type="paragraph" w:customStyle="1" w:styleId="OutlineNumbered2">
    <w:name w:val="Outline Numbered 2"/>
    <w:basedOn w:val="Normal"/>
    <w:uiPriority w:val="99"/>
    <w:rsid w:val="00EB68D7"/>
    <w:pPr>
      <w:numPr>
        <w:ilvl w:val="1"/>
        <w:numId w:val="2"/>
      </w:numPr>
    </w:pPr>
  </w:style>
  <w:style w:type="paragraph" w:customStyle="1" w:styleId="OutlineNumbered3">
    <w:name w:val="Outline Numbered 3"/>
    <w:basedOn w:val="Normal"/>
    <w:uiPriority w:val="99"/>
    <w:rsid w:val="00EB68D7"/>
    <w:pPr>
      <w:numPr>
        <w:ilvl w:val="2"/>
        <w:numId w:val="2"/>
      </w:numPr>
    </w:pPr>
  </w:style>
  <w:style w:type="paragraph" w:customStyle="1" w:styleId="AlphaParagraph">
    <w:name w:val="Alpha Paragraph"/>
    <w:basedOn w:val="Normal"/>
    <w:uiPriority w:val="99"/>
    <w:rsid w:val="00EB68D7"/>
    <w:pPr>
      <w:numPr>
        <w:numId w:val="3"/>
      </w:numPr>
    </w:pPr>
  </w:style>
  <w:style w:type="paragraph" w:customStyle="1" w:styleId="HeadingBase">
    <w:name w:val="Heading Base"/>
    <w:next w:val="Normal"/>
    <w:uiPriority w:val="99"/>
    <w:rsid w:val="00EB68D7"/>
    <w:pPr>
      <w:spacing w:after="0" w:line="240" w:lineRule="auto"/>
    </w:pPr>
    <w:rPr>
      <w:rFonts w:ascii="Arial" w:hAnsi="Arial"/>
      <w:color w:val="2B7C32"/>
      <w:sz w:val="20"/>
      <w:szCs w:val="20"/>
    </w:rPr>
  </w:style>
  <w:style w:type="paragraph" w:customStyle="1" w:styleId="AppendixHeading">
    <w:name w:val="Appendix Heading"/>
    <w:basedOn w:val="HeadingBase"/>
    <w:next w:val="Normal"/>
    <w:uiPriority w:val="99"/>
    <w:rsid w:val="00EB68D7"/>
    <w:pPr>
      <w:spacing w:before="720" w:after="360"/>
    </w:pPr>
    <w:rPr>
      <w:rFonts w:ascii="Arial Bold" w:hAnsi="Arial Bold"/>
      <w:b/>
      <w:smallCaps/>
      <w:sz w:val="36"/>
      <w:szCs w:val="36"/>
    </w:rPr>
  </w:style>
  <w:style w:type="character" w:customStyle="1" w:styleId="Bold">
    <w:name w:val="Bold"/>
    <w:basedOn w:val="DefaultParagraphFont"/>
    <w:uiPriority w:val="99"/>
    <w:rsid w:val="00EB68D7"/>
    <w:rPr>
      <w:rFonts w:cs="Times New Roman"/>
      <w:b/>
    </w:rPr>
  </w:style>
  <w:style w:type="paragraph" w:customStyle="1" w:styleId="BoxHeading">
    <w:name w:val="Box Heading"/>
    <w:basedOn w:val="HeadingBase"/>
    <w:next w:val="BoxText"/>
    <w:uiPriority w:val="99"/>
    <w:rsid w:val="00EB68D7"/>
    <w:pPr>
      <w:spacing w:before="120" w:after="120"/>
    </w:pPr>
    <w:rPr>
      <w:b/>
      <w:sz w:val="22"/>
    </w:rPr>
  </w:style>
  <w:style w:type="paragraph" w:customStyle="1" w:styleId="BoxTextBase">
    <w:name w:val="Box Text Base"/>
    <w:basedOn w:val="Normal"/>
    <w:uiPriority w:val="99"/>
    <w:rsid w:val="00EB68D7"/>
    <w:pPr>
      <w:spacing w:before="120" w:after="120" w:line="240" w:lineRule="auto"/>
    </w:pPr>
  </w:style>
  <w:style w:type="paragraph" w:customStyle="1" w:styleId="ChartandTableFootnoteAlpha">
    <w:name w:val="Chart and Table Footnote Alpha"/>
    <w:uiPriority w:val="99"/>
    <w:rsid w:val="00EB68D7"/>
    <w:pPr>
      <w:numPr>
        <w:numId w:val="4"/>
      </w:numPr>
      <w:spacing w:after="0" w:line="240" w:lineRule="auto"/>
      <w:jc w:val="both"/>
    </w:pPr>
    <w:rPr>
      <w:rFonts w:ascii="Arial" w:hAnsi="Arial"/>
      <w:color w:val="000000"/>
      <w:sz w:val="16"/>
      <w:szCs w:val="16"/>
    </w:rPr>
  </w:style>
  <w:style w:type="paragraph" w:customStyle="1" w:styleId="ChartGraphic">
    <w:name w:val="Chart Graphic"/>
    <w:basedOn w:val="HeadingBase"/>
    <w:uiPriority w:val="99"/>
    <w:rsid w:val="00EB68D7"/>
    <w:pPr>
      <w:jc w:val="center"/>
    </w:pPr>
  </w:style>
  <w:style w:type="paragraph" w:customStyle="1" w:styleId="ChartMainHeading">
    <w:name w:val="Chart Main Heading"/>
    <w:basedOn w:val="HeadingBase"/>
    <w:next w:val="ChartGraphic"/>
    <w:uiPriority w:val="99"/>
    <w:rsid w:val="00EB68D7"/>
    <w:pPr>
      <w:keepNext/>
      <w:spacing w:before="170" w:after="113"/>
      <w:jc w:val="center"/>
    </w:pPr>
    <w:rPr>
      <w:b/>
      <w:sz w:val="22"/>
    </w:rPr>
  </w:style>
  <w:style w:type="paragraph" w:customStyle="1" w:styleId="ChartorTableNote">
    <w:name w:val="Chart or Table Note"/>
    <w:next w:val="Normal"/>
    <w:uiPriority w:val="99"/>
    <w:rsid w:val="00EB68D7"/>
    <w:pPr>
      <w:spacing w:after="0" w:line="240" w:lineRule="auto"/>
      <w:jc w:val="both"/>
    </w:pPr>
    <w:rPr>
      <w:rFonts w:ascii="Arial" w:hAnsi="Arial"/>
      <w:color w:val="000000"/>
      <w:sz w:val="16"/>
      <w:szCs w:val="20"/>
    </w:rPr>
  </w:style>
  <w:style w:type="paragraph" w:customStyle="1" w:styleId="ChartSecondHeading">
    <w:name w:val="Chart Second Heading"/>
    <w:basedOn w:val="HeadingBase"/>
    <w:next w:val="ChartGraphic"/>
    <w:uiPriority w:val="99"/>
    <w:rsid w:val="00EB68D7"/>
    <w:pPr>
      <w:keepNext/>
      <w:spacing w:after="20"/>
      <w:jc w:val="center"/>
    </w:pPr>
  </w:style>
  <w:style w:type="paragraph" w:customStyle="1" w:styleId="Classification">
    <w:name w:val="Classification"/>
    <w:basedOn w:val="HeadingBase"/>
    <w:next w:val="Footer"/>
    <w:uiPriority w:val="99"/>
    <w:rsid w:val="00EB68D7"/>
    <w:pPr>
      <w:spacing w:after="120"/>
      <w:jc w:val="center"/>
    </w:pPr>
    <w:rPr>
      <w:b/>
      <w:smallCaps/>
    </w:rPr>
  </w:style>
  <w:style w:type="paragraph" w:styleId="Footer">
    <w:name w:val="footer"/>
    <w:basedOn w:val="HeadingBase"/>
    <w:link w:val="FooterChar"/>
    <w:uiPriority w:val="99"/>
    <w:rsid w:val="00EB68D7"/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Book Antiqua" w:hAnsi="Book Antiqua"/>
      <w:color w:val="000000"/>
      <w:sz w:val="20"/>
      <w:szCs w:val="20"/>
    </w:rPr>
  </w:style>
  <w:style w:type="paragraph" w:customStyle="1" w:styleId="ContentsHeading">
    <w:name w:val="Contents Heading"/>
    <w:basedOn w:val="HeadingBase"/>
    <w:next w:val="Normal"/>
    <w:uiPriority w:val="99"/>
    <w:rsid w:val="00EB68D7"/>
    <w:pPr>
      <w:spacing w:after="360"/>
    </w:pPr>
    <w:rPr>
      <w:smallCaps/>
      <w:sz w:val="36"/>
      <w:szCs w:val="36"/>
    </w:rPr>
  </w:style>
  <w:style w:type="paragraph" w:customStyle="1" w:styleId="CoverTitleMain">
    <w:name w:val="Cover Title Main"/>
    <w:basedOn w:val="HeadingBase"/>
    <w:next w:val="Normal"/>
    <w:uiPriority w:val="99"/>
    <w:rsid w:val="00EB68D7"/>
    <w:pPr>
      <w:spacing w:after="360"/>
      <w:jc w:val="right"/>
    </w:pPr>
    <w:rPr>
      <w:b/>
      <w:sz w:val="44"/>
    </w:rPr>
  </w:style>
  <w:style w:type="paragraph" w:customStyle="1" w:styleId="CoverTitleSub">
    <w:name w:val="Cover Title Sub"/>
    <w:basedOn w:val="HeadingBase"/>
    <w:uiPriority w:val="99"/>
    <w:rsid w:val="00EB68D7"/>
    <w:pPr>
      <w:spacing w:after="360"/>
      <w:jc w:val="center"/>
    </w:pPr>
    <w:rPr>
      <w:sz w:val="36"/>
    </w:rPr>
  </w:style>
  <w:style w:type="paragraph" w:customStyle="1" w:styleId="FooterCentered">
    <w:name w:val="Footer Centered"/>
    <w:basedOn w:val="Footer"/>
    <w:uiPriority w:val="99"/>
    <w:rsid w:val="00EB68D7"/>
    <w:pPr>
      <w:jc w:val="center"/>
    </w:pPr>
  </w:style>
  <w:style w:type="paragraph" w:customStyle="1" w:styleId="FooterEven">
    <w:name w:val="Footer Even"/>
    <w:basedOn w:val="Footer"/>
    <w:uiPriority w:val="99"/>
    <w:rsid w:val="00EB68D7"/>
  </w:style>
  <w:style w:type="paragraph" w:customStyle="1" w:styleId="FooterOdd">
    <w:name w:val="Footer Odd"/>
    <w:basedOn w:val="Footer"/>
    <w:uiPriority w:val="99"/>
    <w:rsid w:val="00EB68D7"/>
    <w:pPr>
      <w:jc w:val="right"/>
    </w:pPr>
  </w:style>
  <w:style w:type="character" w:customStyle="1" w:styleId="FramedFooter">
    <w:name w:val="Framed Footer"/>
    <w:uiPriority w:val="99"/>
    <w:rsid w:val="00EB68D7"/>
    <w:rPr>
      <w:rFonts w:ascii="Arial" w:hAnsi="Arial"/>
      <w:color w:val="2B7C32"/>
      <w:sz w:val="18"/>
    </w:rPr>
  </w:style>
  <w:style w:type="character" w:customStyle="1" w:styleId="FramedHeader">
    <w:name w:val="Framed Header"/>
    <w:basedOn w:val="DefaultParagraphFont"/>
    <w:uiPriority w:val="99"/>
    <w:rsid w:val="00EB68D7"/>
    <w:rPr>
      <w:rFonts w:ascii="Arial" w:hAnsi="Arial" w:cs="Times New Roman"/>
      <w:color w:val="2B7C32"/>
      <w:sz w:val="18"/>
      <w:szCs w:val="18"/>
      <w:vertAlign w:val="baseline"/>
    </w:rPr>
  </w:style>
  <w:style w:type="paragraph" w:styleId="Header">
    <w:name w:val="header"/>
    <w:basedOn w:val="HeadingBase"/>
    <w:link w:val="HeaderChar"/>
    <w:uiPriority w:val="99"/>
    <w:rsid w:val="00EB68D7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Book Antiqua" w:hAnsi="Book Antiqua"/>
      <w:color w:val="000000"/>
      <w:sz w:val="20"/>
      <w:szCs w:val="20"/>
    </w:rPr>
  </w:style>
  <w:style w:type="paragraph" w:customStyle="1" w:styleId="HeaderEven">
    <w:name w:val="Header Even"/>
    <w:basedOn w:val="Header"/>
    <w:uiPriority w:val="99"/>
    <w:rsid w:val="00EB68D7"/>
  </w:style>
  <w:style w:type="paragraph" w:customStyle="1" w:styleId="HeaderOdd">
    <w:name w:val="Header Odd"/>
    <w:basedOn w:val="Header"/>
    <w:uiPriority w:val="99"/>
    <w:rsid w:val="00EB68D7"/>
    <w:pPr>
      <w:jc w:val="right"/>
    </w:pPr>
  </w:style>
  <w:style w:type="paragraph" w:styleId="NormalIndent">
    <w:name w:val="Normal Indent"/>
    <w:basedOn w:val="Normal"/>
    <w:uiPriority w:val="99"/>
    <w:rsid w:val="00EB68D7"/>
    <w:pPr>
      <w:ind w:left="567"/>
    </w:pPr>
  </w:style>
  <w:style w:type="paragraph" w:customStyle="1" w:styleId="RecommendationHeading">
    <w:name w:val="Recommendation Heading"/>
    <w:basedOn w:val="HeadingBase"/>
    <w:next w:val="RecommendationText"/>
    <w:uiPriority w:val="99"/>
    <w:rsid w:val="00EB68D7"/>
    <w:pPr>
      <w:spacing w:after="240"/>
    </w:pPr>
    <w:rPr>
      <w:b/>
      <w:sz w:val="22"/>
    </w:rPr>
  </w:style>
  <w:style w:type="paragraph" w:customStyle="1" w:styleId="RecommendationBaseText">
    <w:name w:val="Recommendation Base Text"/>
    <w:basedOn w:val="Normal"/>
    <w:uiPriority w:val="99"/>
    <w:rsid w:val="00EB68D7"/>
  </w:style>
  <w:style w:type="paragraph" w:customStyle="1" w:styleId="RecommendationText">
    <w:name w:val="Recommendation Text"/>
    <w:basedOn w:val="RecommendationBaseText"/>
    <w:uiPriority w:val="99"/>
    <w:rsid w:val="00EB68D7"/>
  </w:style>
  <w:style w:type="paragraph" w:customStyle="1" w:styleId="TableTextBase">
    <w:name w:val="Table Text Base"/>
    <w:uiPriority w:val="99"/>
    <w:rsid w:val="00EB68D7"/>
    <w:pPr>
      <w:spacing w:before="40" w:after="40" w:line="240" w:lineRule="auto"/>
    </w:pPr>
    <w:rPr>
      <w:rFonts w:ascii="Arial" w:hAnsi="Arial"/>
      <w:color w:val="000000"/>
      <w:sz w:val="16"/>
      <w:szCs w:val="20"/>
    </w:rPr>
  </w:style>
  <w:style w:type="paragraph" w:customStyle="1" w:styleId="TableColumnHeadingCentred">
    <w:name w:val="Table Column Heading Centred"/>
    <w:basedOn w:val="TableTextBase"/>
    <w:uiPriority w:val="99"/>
    <w:rsid w:val="00EB68D7"/>
    <w:pPr>
      <w:jc w:val="center"/>
    </w:pPr>
    <w:rPr>
      <w:b/>
    </w:rPr>
  </w:style>
  <w:style w:type="paragraph" w:customStyle="1" w:styleId="TableColumnHeadingLeft">
    <w:name w:val="Table Column Heading Left"/>
    <w:basedOn w:val="TableTextBase"/>
    <w:uiPriority w:val="99"/>
    <w:rsid w:val="00EB68D7"/>
    <w:rPr>
      <w:b/>
    </w:rPr>
  </w:style>
  <w:style w:type="paragraph" w:customStyle="1" w:styleId="TableColumnHeadingRight">
    <w:name w:val="Table Column Heading Right"/>
    <w:basedOn w:val="TableTextBase"/>
    <w:uiPriority w:val="99"/>
    <w:rsid w:val="00EB68D7"/>
    <w:pPr>
      <w:jc w:val="right"/>
    </w:pPr>
    <w:rPr>
      <w:b/>
    </w:rPr>
  </w:style>
  <w:style w:type="paragraph" w:customStyle="1" w:styleId="TableGraphic">
    <w:name w:val="Table Graphic"/>
    <w:basedOn w:val="HeadingBase"/>
    <w:next w:val="Normal"/>
    <w:uiPriority w:val="99"/>
    <w:rsid w:val="00EB68D7"/>
    <w:pPr>
      <w:spacing w:after="20"/>
      <w:ind w:right="-113"/>
    </w:pPr>
    <w:rPr>
      <w:rFonts w:ascii="Helvetica" w:hAnsi="Helvetica"/>
    </w:rPr>
  </w:style>
  <w:style w:type="paragraph" w:customStyle="1" w:styleId="TableMainHeading">
    <w:name w:val="Table Main Heading"/>
    <w:basedOn w:val="HeadingBase"/>
    <w:next w:val="TableGraphic"/>
    <w:uiPriority w:val="99"/>
    <w:rsid w:val="00EB68D7"/>
    <w:pPr>
      <w:keepNext/>
      <w:spacing w:before="170" w:after="113"/>
    </w:pPr>
    <w:rPr>
      <w:b/>
      <w:sz w:val="22"/>
    </w:rPr>
  </w:style>
  <w:style w:type="paragraph" w:customStyle="1" w:styleId="TableMainHeadingContd">
    <w:name w:val="Table Main Heading Contd"/>
    <w:basedOn w:val="HeadingBase"/>
    <w:next w:val="TableGraphic"/>
    <w:uiPriority w:val="99"/>
    <w:rsid w:val="00EB68D7"/>
    <w:pPr>
      <w:keepNext/>
      <w:spacing w:after="20"/>
    </w:pPr>
    <w:rPr>
      <w:b/>
      <w:sz w:val="22"/>
    </w:rPr>
  </w:style>
  <w:style w:type="paragraph" w:customStyle="1" w:styleId="TableSecondHeading">
    <w:name w:val="Table Second Heading"/>
    <w:basedOn w:val="HeadingBase"/>
    <w:next w:val="TableGraphic"/>
    <w:uiPriority w:val="99"/>
    <w:rsid w:val="00EB68D7"/>
    <w:pPr>
      <w:keepNext/>
      <w:spacing w:after="20"/>
    </w:pPr>
  </w:style>
  <w:style w:type="paragraph" w:customStyle="1" w:styleId="TableTextCentered">
    <w:name w:val="Table Text Centered"/>
    <w:basedOn w:val="TableTextBase"/>
    <w:uiPriority w:val="99"/>
    <w:rsid w:val="00EB68D7"/>
    <w:pPr>
      <w:jc w:val="center"/>
    </w:pPr>
  </w:style>
  <w:style w:type="paragraph" w:customStyle="1" w:styleId="TableTextIndented">
    <w:name w:val="Table Text Indented"/>
    <w:basedOn w:val="TableTextBase"/>
    <w:uiPriority w:val="99"/>
    <w:rsid w:val="00EB68D7"/>
    <w:pPr>
      <w:ind w:left="284"/>
    </w:pPr>
  </w:style>
  <w:style w:type="paragraph" w:customStyle="1" w:styleId="TableTextLeft">
    <w:name w:val="Table Text Left"/>
    <w:basedOn w:val="TableTextBase"/>
    <w:uiPriority w:val="99"/>
    <w:rsid w:val="00EB68D7"/>
  </w:style>
  <w:style w:type="paragraph" w:customStyle="1" w:styleId="TableTextRight">
    <w:name w:val="Table Text Right"/>
    <w:basedOn w:val="TableTextBase"/>
    <w:uiPriority w:val="99"/>
    <w:rsid w:val="00EB68D7"/>
    <w:pPr>
      <w:jc w:val="right"/>
    </w:pPr>
  </w:style>
  <w:style w:type="paragraph" w:styleId="TOC1">
    <w:name w:val="toc 1"/>
    <w:basedOn w:val="HeadingBase"/>
    <w:next w:val="Normal"/>
    <w:uiPriority w:val="99"/>
    <w:rsid w:val="002F5D42"/>
    <w:pPr>
      <w:tabs>
        <w:tab w:val="right" w:leader="dot" w:pos="7700"/>
      </w:tabs>
      <w:spacing w:before="180"/>
      <w:ind w:right="851"/>
    </w:pPr>
    <w:rPr>
      <w:b/>
      <w:smallCaps/>
      <w:noProof/>
      <w:sz w:val="22"/>
      <w:szCs w:val="22"/>
    </w:rPr>
  </w:style>
  <w:style w:type="paragraph" w:styleId="TOC2">
    <w:name w:val="toc 2"/>
    <w:basedOn w:val="Normal"/>
    <w:next w:val="Normal"/>
    <w:uiPriority w:val="99"/>
    <w:rsid w:val="00922A73"/>
    <w:pPr>
      <w:tabs>
        <w:tab w:val="right" w:leader="dot" w:pos="7700"/>
      </w:tabs>
      <w:spacing w:after="0"/>
      <w:ind w:right="851"/>
      <w:jc w:val="left"/>
    </w:pPr>
    <w:rPr>
      <w:noProof/>
    </w:rPr>
  </w:style>
  <w:style w:type="paragraph" w:styleId="TOC3">
    <w:name w:val="toc 3"/>
    <w:basedOn w:val="Normal"/>
    <w:next w:val="Normal"/>
    <w:uiPriority w:val="99"/>
    <w:rsid w:val="000A7614"/>
    <w:pPr>
      <w:tabs>
        <w:tab w:val="right" w:leader="dot" w:pos="7700"/>
      </w:tabs>
      <w:spacing w:after="0" w:line="240" w:lineRule="auto"/>
      <w:ind w:left="284" w:right="851"/>
      <w:jc w:val="left"/>
    </w:pPr>
    <w:rPr>
      <w:noProof/>
    </w:rPr>
  </w:style>
  <w:style w:type="paragraph" w:styleId="TOC4">
    <w:name w:val="toc 4"/>
    <w:basedOn w:val="Normal"/>
    <w:next w:val="Normal"/>
    <w:uiPriority w:val="99"/>
    <w:rsid w:val="004E1E80"/>
    <w:pPr>
      <w:tabs>
        <w:tab w:val="right" w:leader="dot" w:pos="7700"/>
      </w:tabs>
      <w:spacing w:after="0" w:line="240" w:lineRule="auto"/>
      <w:ind w:left="851" w:right="851" w:hanging="284"/>
      <w:jc w:val="left"/>
    </w:pPr>
    <w:rPr>
      <w:noProof/>
    </w:rPr>
  </w:style>
  <w:style w:type="character" w:customStyle="1" w:styleId="Italic">
    <w:name w:val="Italic"/>
    <w:basedOn w:val="DefaultParagraphFont"/>
    <w:uiPriority w:val="99"/>
    <w:rsid w:val="00EB68D7"/>
    <w:rPr>
      <w:rFonts w:cs="Times New Roman"/>
      <w:i/>
    </w:rPr>
  </w:style>
  <w:style w:type="paragraph" w:customStyle="1" w:styleId="OneLevelNumberedParagraph">
    <w:name w:val="One Level Numbered Paragraph"/>
    <w:basedOn w:val="Normal"/>
    <w:uiPriority w:val="99"/>
    <w:rsid w:val="00EB68D7"/>
    <w:pPr>
      <w:numPr>
        <w:numId w:val="10"/>
      </w:numPr>
    </w:pPr>
  </w:style>
  <w:style w:type="paragraph" w:customStyle="1" w:styleId="BoxText">
    <w:name w:val="Box Text"/>
    <w:basedOn w:val="BoxTextBase"/>
    <w:uiPriority w:val="99"/>
    <w:rsid w:val="00EB68D7"/>
  </w:style>
  <w:style w:type="paragraph" w:customStyle="1" w:styleId="BoxBullet">
    <w:name w:val="Box Bullet"/>
    <w:basedOn w:val="BoxTextBase"/>
    <w:uiPriority w:val="99"/>
    <w:rsid w:val="00EB68D7"/>
    <w:pPr>
      <w:numPr>
        <w:numId w:val="9"/>
      </w:numPr>
    </w:pPr>
  </w:style>
  <w:style w:type="paragraph" w:customStyle="1" w:styleId="BoxDash">
    <w:name w:val="Box Dash"/>
    <w:basedOn w:val="Normal"/>
    <w:uiPriority w:val="99"/>
    <w:rsid w:val="00EB68D7"/>
    <w:pPr>
      <w:numPr>
        <w:ilvl w:val="1"/>
        <w:numId w:val="9"/>
      </w:numPr>
    </w:pPr>
  </w:style>
  <w:style w:type="paragraph" w:customStyle="1" w:styleId="BoxDoubleDot">
    <w:name w:val="Box Double Dot"/>
    <w:basedOn w:val="BoxTextBase"/>
    <w:uiPriority w:val="99"/>
    <w:rsid w:val="00EB68D7"/>
    <w:pPr>
      <w:numPr>
        <w:ilvl w:val="2"/>
        <w:numId w:val="9"/>
      </w:numPr>
    </w:pPr>
  </w:style>
  <w:style w:type="paragraph" w:customStyle="1" w:styleId="RecommendationBullet">
    <w:name w:val="Recommendation Bullet"/>
    <w:basedOn w:val="RecommendationBaseText"/>
    <w:uiPriority w:val="99"/>
    <w:rsid w:val="00EB68D7"/>
    <w:pPr>
      <w:numPr>
        <w:numId w:val="11"/>
      </w:numPr>
    </w:pPr>
  </w:style>
  <w:style w:type="paragraph" w:customStyle="1" w:styleId="RecommendationDash">
    <w:name w:val="Recommendation Dash"/>
    <w:basedOn w:val="RecommendationBaseText"/>
    <w:uiPriority w:val="99"/>
    <w:rsid w:val="00EB68D7"/>
    <w:pPr>
      <w:numPr>
        <w:ilvl w:val="1"/>
        <w:numId w:val="11"/>
      </w:numPr>
    </w:pPr>
  </w:style>
  <w:style w:type="paragraph" w:customStyle="1" w:styleId="RecommendationDoubleDot">
    <w:name w:val="Recommendation Double Dot"/>
    <w:basedOn w:val="RecommendationBaseText"/>
    <w:uiPriority w:val="99"/>
    <w:rsid w:val="00EB68D7"/>
    <w:pPr>
      <w:numPr>
        <w:ilvl w:val="2"/>
        <w:numId w:val="11"/>
      </w:numPr>
    </w:pPr>
  </w:style>
  <w:style w:type="character" w:customStyle="1" w:styleId="Boldanditalic">
    <w:name w:val="Bold and italic"/>
    <w:basedOn w:val="DefaultParagraphFont"/>
    <w:uiPriority w:val="99"/>
    <w:rsid w:val="00EB68D7"/>
    <w:rPr>
      <w:rFonts w:cs="Times New Roman"/>
      <w:b/>
      <w:i/>
    </w:rPr>
  </w:style>
  <w:style w:type="paragraph" w:styleId="Caption">
    <w:name w:val="caption"/>
    <w:basedOn w:val="Normal"/>
    <w:next w:val="Normal"/>
    <w:uiPriority w:val="99"/>
    <w:qFormat/>
    <w:rsid w:val="00EB68D7"/>
    <w:pPr>
      <w:spacing w:before="120" w:after="120"/>
    </w:pPr>
    <w:rPr>
      <w:b/>
      <w:bCs/>
    </w:rPr>
  </w:style>
  <w:style w:type="character" w:styleId="CommentReference">
    <w:name w:val="annotation reference"/>
    <w:basedOn w:val="DefaultParagraphFont"/>
    <w:uiPriority w:val="99"/>
    <w:rsid w:val="00EB68D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B68D7"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Book Antiqua" w:hAnsi="Book Antiqua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B68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Book Antiqua" w:hAnsi="Book Antiqua"/>
      <w:b/>
      <w:bCs/>
      <w:color w:val="000000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rsid w:val="00EB68D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color w:val="000000"/>
      <w:sz w:val="16"/>
      <w:szCs w:val="16"/>
    </w:rPr>
  </w:style>
  <w:style w:type="character" w:styleId="EndnoteReference">
    <w:name w:val="endnote reference"/>
    <w:basedOn w:val="DefaultParagraphFont"/>
    <w:uiPriority w:val="99"/>
    <w:rsid w:val="00EB68D7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EB68D7"/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Book Antiqua" w:hAnsi="Book Antiqua"/>
      <w:color w:val="000000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rsid w:val="00EB68D7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rsid w:val="00EB68D7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rsid w:val="00EB68D7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rsid w:val="00EB68D7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rsid w:val="00EB68D7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rsid w:val="00EB68D7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rsid w:val="00EB68D7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rsid w:val="00EB68D7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rsid w:val="00EB68D7"/>
    <w:pPr>
      <w:ind w:left="1800" w:hanging="200"/>
    </w:pPr>
  </w:style>
  <w:style w:type="paragraph" w:styleId="IndexHeading">
    <w:name w:val="index heading"/>
    <w:basedOn w:val="Normal"/>
    <w:next w:val="Index1"/>
    <w:uiPriority w:val="99"/>
    <w:rsid w:val="00EB68D7"/>
    <w:rPr>
      <w:rFonts w:ascii="Arial" w:hAnsi="Arial" w:cs="Arial"/>
      <w:b/>
      <w:bCs/>
      <w:color w:val="2B7C32"/>
    </w:rPr>
  </w:style>
  <w:style w:type="paragraph" w:styleId="MacroText">
    <w:name w:val="macro"/>
    <w:link w:val="MacroTextChar"/>
    <w:uiPriority w:val="99"/>
    <w:rsid w:val="00EB68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 w:line="260" w:lineRule="exact"/>
      <w:jc w:val="both"/>
    </w:pPr>
    <w:rPr>
      <w:rFonts w:ascii="Courier New" w:hAnsi="Courier New" w:cs="Courier New"/>
      <w:color w:val="000000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urier New" w:hAnsi="Courier New" w:cs="Courier New"/>
      <w:color w:val="000000"/>
      <w:sz w:val="20"/>
      <w:szCs w:val="20"/>
    </w:rPr>
  </w:style>
  <w:style w:type="paragraph" w:styleId="TableofAuthorities">
    <w:name w:val="table of authorities"/>
    <w:basedOn w:val="Normal"/>
    <w:next w:val="Normal"/>
    <w:uiPriority w:val="99"/>
    <w:rsid w:val="00EB68D7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rsid w:val="00EB68D7"/>
    <w:pPr>
      <w:ind w:left="400" w:hanging="400"/>
    </w:pPr>
  </w:style>
  <w:style w:type="paragraph" w:styleId="TOAHeading">
    <w:name w:val="toa heading"/>
    <w:basedOn w:val="Normal"/>
    <w:next w:val="Normal"/>
    <w:uiPriority w:val="99"/>
    <w:rsid w:val="00EB68D7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5">
    <w:name w:val="toc 5"/>
    <w:basedOn w:val="TOC2"/>
    <w:next w:val="Normal"/>
    <w:uiPriority w:val="99"/>
    <w:rsid w:val="00EB68D7"/>
    <w:pPr>
      <w:ind w:left="1260" w:hanging="1260"/>
    </w:pPr>
  </w:style>
  <w:style w:type="paragraph" w:styleId="TOC6">
    <w:name w:val="toc 6"/>
    <w:basedOn w:val="TOC5"/>
    <w:next w:val="Normal"/>
    <w:uiPriority w:val="99"/>
    <w:rsid w:val="000A7614"/>
    <w:pPr>
      <w:tabs>
        <w:tab w:val="left" w:pos="1080"/>
        <w:tab w:val="left" w:pos="1134"/>
      </w:tabs>
      <w:ind w:left="1080" w:hanging="1080"/>
    </w:pPr>
  </w:style>
  <w:style w:type="paragraph" w:styleId="TOC7">
    <w:name w:val="toc 7"/>
    <w:basedOn w:val="Normal"/>
    <w:next w:val="Normal"/>
    <w:autoRedefine/>
    <w:uiPriority w:val="99"/>
    <w:rsid w:val="00EB68D7"/>
    <w:pPr>
      <w:ind w:left="1200"/>
    </w:pPr>
  </w:style>
  <w:style w:type="paragraph" w:styleId="TOC8">
    <w:name w:val="toc 8"/>
    <w:basedOn w:val="Normal"/>
    <w:next w:val="Normal"/>
    <w:autoRedefine/>
    <w:uiPriority w:val="99"/>
    <w:rsid w:val="00EB68D7"/>
    <w:pPr>
      <w:ind w:left="1400"/>
    </w:pPr>
  </w:style>
  <w:style w:type="paragraph" w:styleId="TOC9">
    <w:name w:val="toc 9"/>
    <w:basedOn w:val="Normal"/>
    <w:next w:val="Normal"/>
    <w:autoRedefine/>
    <w:uiPriority w:val="99"/>
    <w:rsid w:val="00EB68D7"/>
    <w:pPr>
      <w:ind w:left="1600"/>
    </w:pPr>
  </w:style>
  <w:style w:type="paragraph" w:customStyle="1" w:styleId="AppendixAHeading3">
    <w:name w:val="AppendixAHeading3"/>
    <w:basedOn w:val="Heading3"/>
    <w:next w:val="AppendixAHeading4"/>
    <w:uiPriority w:val="99"/>
    <w:rsid w:val="00EB68D7"/>
    <w:pPr>
      <w:numPr>
        <w:numId w:val="34"/>
      </w:numPr>
    </w:pPr>
    <w:rPr>
      <w:rFonts w:ascii="Arial Bold" w:hAnsi="Arial Bold"/>
      <w:i/>
    </w:rPr>
  </w:style>
  <w:style w:type="paragraph" w:customStyle="1" w:styleId="AppendixAHeading4">
    <w:name w:val="AppendixAHeading4"/>
    <w:basedOn w:val="Heading4"/>
    <w:next w:val="Bullet"/>
    <w:uiPriority w:val="99"/>
    <w:rsid w:val="00EB68D7"/>
    <w:pPr>
      <w:numPr>
        <w:ilvl w:val="1"/>
        <w:numId w:val="35"/>
      </w:numPr>
    </w:pPr>
  </w:style>
  <w:style w:type="paragraph" w:customStyle="1" w:styleId="AppendixGHeading3">
    <w:name w:val="AppendixGHeading3"/>
    <w:basedOn w:val="Heading3"/>
    <w:uiPriority w:val="99"/>
    <w:rsid w:val="00EB68D7"/>
    <w:pPr>
      <w:numPr>
        <w:numId w:val="30"/>
      </w:numPr>
    </w:pPr>
  </w:style>
  <w:style w:type="character" w:customStyle="1" w:styleId="Italics">
    <w:name w:val="Italics"/>
    <w:basedOn w:val="DefaultParagraphFont"/>
    <w:uiPriority w:val="99"/>
    <w:rPr>
      <w:rFonts w:cs="Times New Roman"/>
      <w:i/>
    </w:rPr>
  </w:style>
  <w:style w:type="paragraph" w:customStyle="1" w:styleId="SinglePara">
    <w:name w:val="Single Para"/>
    <w:basedOn w:val="Normal"/>
    <w:uiPriority w:val="99"/>
    <w:pPr>
      <w:spacing w:after="0" w:line="240" w:lineRule="auto"/>
      <w:jc w:val="left"/>
    </w:pPr>
    <w:rPr>
      <w:rFonts w:ascii="Times New Roman" w:hAnsi="Times New Roman"/>
      <w:color w:val="auto"/>
      <w:sz w:val="24"/>
    </w:rPr>
  </w:style>
  <w:style w:type="paragraph" w:styleId="BodyText">
    <w:name w:val="Body Text"/>
    <w:basedOn w:val="Normal"/>
    <w:link w:val="BodyTextChar"/>
    <w:uiPriority w:val="99"/>
    <w:pPr>
      <w:tabs>
        <w:tab w:val="left" w:pos="5812"/>
      </w:tabs>
      <w:spacing w:line="300" w:lineRule="exact"/>
      <w:jc w:val="left"/>
    </w:pPr>
    <w:rPr>
      <w:rFonts w:ascii="Palatino" w:hAnsi="Palatino"/>
      <w:color w:val="auto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Book Antiqua" w:hAnsi="Book Antiqua"/>
      <w:color w:val="000000"/>
      <w:sz w:val="20"/>
      <w:szCs w:val="20"/>
    </w:rPr>
  </w:style>
  <w:style w:type="paragraph" w:customStyle="1" w:styleId="NumberedParagraph">
    <w:name w:val="Numbered Paragraph"/>
    <w:basedOn w:val="Normal"/>
    <w:uiPriority w:val="99"/>
    <w:rsid w:val="00EB68D7"/>
    <w:pPr>
      <w:numPr>
        <w:numId w:val="24"/>
      </w:numPr>
    </w:pPr>
  </w:style>
  <w:style w:type="character" w:customStyle="1" w:styleId="SingleParagraphChar">
    <w:name w:val="Single Paragraph Char"/>
    <w:basedOn w:val="DefaultParagraphFont"/>
    <w:link w:val="SingleParagraph"/>
    <w:uiPriority w:val="99"/>
    <w:locked/>
    <w:rsid w:val="00A35153"/>
    <w:rPr>
      <w:rFonts w:ascii="Book Antiqua" w:hAnsi="Book Antiqua" w:cs="Times New Roman"/>
      <w:color w:val="000000"/>
      <w:lang w:val="en-AU" w:eastAsia="en-AU" w:bidi="ar-SA"/>
    </w:rPr>
  </w:style>
  <w:style w:type="paragraph" w:customStyle="1" w:styleId="CharCharCharCharCharChar">
    <w:name w:val="Char Char Char Char Char Char"/>
    <w:basedOn w:val="Normal"/>
    <w:link w:val="DefaultParagraphFont"/>
    <w:uiPriority w:val="99"/>
    <w:rsid w:val="001E4823"/>
    <w:pPr>
      <w:spacing w:after="160" w:line="240" w:lineRule="exact"/>
      <w:jc w:val="left"/>
    </w:pPr>
    <w:rPr>
      <w:rFonts w:ascii="Verdana" w:hAnsi="Verdana"/>
      <w:color w:val="auto"/>
      <w:szCs w:val="24"/>
      <w:lang w:val="en-US" w:eastAsia="en-US"/>
    </w:rPr>
  </w:style>
  <w:style w:type="paragraph" w:customStyle="1" w:styleId="Heading3noTOC">
    <w:name w:val="Heading 3 no TOC"/>
    <w:basedOn w:val="Heading3"/>
    <w:uiPriority w:val="99"/>
    <w:rsid w:val="00EB68D7"/>
    <w:pPr>
      <w:outlineLvl w:val="9"/>
    </w:pPr>
  </w:style>
  <w:style w:type="character" w:styleId="FollowedHyperlink">
    <w:name w:val="FollowedHyperlink"/>
    <w:basedOn w:val="DefaultParagraphFont"/>
    <w:uiPriority w:val="99"/>
    <w:rsid w:val="00EB68D7"/>
    <w:rPr>
      <w:rFonts w:cs="Times New Roman"/>
      <w:color w:val="000000"/>
      <w:u w:val="none"/>
    </w:rPr>
  </w:style>
  <w:style w:type="paragraph" w:customStyle="1" w:styleId="Style1">
    <w:name w:val="Style1"/>
    <w:basedOn w:val="AppendixAHeading3"/>
    <w:next w:val="AppendixAHeading4"/>
    <w:uiPriority w:val="99"/>
    <w:rsid w:val="00EB68D7"/>
    <w:pPr>
      <w:numPr>
        <w:numId w:val="0"/>
      </w:numPr>
    </w:pPr>
  </w:style>
  <w:style w:type="paragraph" w:customStyle="1" w:styleId="AppendixAHeading3NotItalic">
    <w:name w:val="AppendixAHeading3NotItalic"/>
    <w:basedOn w:val="HeadingBase"/>
    <w:next w:val="AppendixAHeading4"/>
    <w:uiPriority w:val="99"/>
    <w:rsid w:val="00EB68D7"/>
    <w:pPr>
      <w:numPr>
        <w:numId w:val="35"/>
      </w:numPr>
      <w:spacing w:before="57" w:after="57" w:line="280" w:lineRule="exact"/>
    </w:pPr>
    <w:rPr>
      <w:rFonts w:ascii="Arial Bold" w:hAnsi="Arial Bold"/>
      <w:b/>
      <w:sz w:val="24"/>
    </w:rPr>
  </w:style>
  <w:style w:type="paragraph" w:customStyle="1" w:styleId="Heading1noTOC">
    <w:name w:val="Heading 1 no TOC"/>
    <w:basedOn w:val="Heading1"/>
    <w:next w:val="Normal"/>
    <w:uiPriority w:val="99"/>
    <w:rsid w:val="00EB68D7"/>
  </w:style>
  <w:style w:type="paragraph" w:styleId="Title">
    <w:name w:val="Title"/>
    <w:basedOn w:val="Normal"/>
    <w:link w:val="TitleChar"/>
    <w:uiPriority w:val="99"/>
    <w:qFormat/>
    <w:rsid w:val="00C054D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customStyle="1" w:styleId="Heading2noTOC">
    <w:name w:val="Heading 2 no TOC"/>
    <w:basedOn w:val="Heading2"/>
    <w:next w:val="Normal"/>
    <w:uiPriority w:val="99"/>
    <w:rsid w:val="00EB68D7"/>
    <w:pPr>
      <w:outlineLvl w:val="9"/>
    </w:pPr>
    <w:rPr>
      <w:rFonts w:ascii="Arial" w:hAnsi="Arial"/>
    </w:rPr>
  </w:style>
  <w:style w:type="paragraph" w:customStyle="1" w:styleId="Heading9noTOC">
    <w:name w:val="Heading 9 no TOC"/>
    <w:basedOn w:val="Heading9"/>
    <w:uiPriority w:val="99"/>
    <w:rsid w:val="00EB68D7"/>
    <w:pPr>
      <w:outlineLvl w:val="9"/>
    </w:pPr>
  </w:style>
  <w:style w:type="paragraph" w:styleId="EnvelopeAddress">
    <w:name w:val="envelope address"/>
    <w:basedOn w:val="Normal"/>
    <w:uiPriority w:val="99"/>
    <w:rsid w:val="00F73BC2"/>
    <w:pPr>
      <w:framePr w:w="7920" w:h="1980" w:hRule="exact" w:hSpace="180" w:wrap="auto" w:hAnchor="page" w:xAlign="center" w:yAlign="bottom"/>
      <w:ind w:left="2880"/>
      <w:jc w:val="left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uiPriority w:val="99"/>
    <w:rsid w:val="00F73BC2"/>
    <w:pPr>
      <w:spacing w:after="0" w:line="240" w:lineRule="auto"/>
      <w:jc w:val="left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8D7"/>
    <w:pPr>
      <w:spacing w:after="240" w:line="260" w:lineRule="exact"/>
      <w:jc w:val="both"/>
    </w:pPr>
    <w:rPr>
      <w:rFonts w:ascii="Book Antiqua" w:hAnsi="Book Antiqua"/>
      <w:color w:val="000000"/>
      <w:sz w:val="20"/>
      <w:szCs w:val="20"/>
    </w:rPr>
  </w:style>
  <w:style w:type="paragraph" w:styleId="Heading1">
    <w:name w:val="heading 1"/>
    <w:basedOn w:val="HeadingBase"/>
    <w:next w:val="Normal"/>
    <w:link w:val="Heading1Char"/>
    <w:uiPriority w:val="99"/>
    <w:qFormat/>
    <w:rsid w:val="00EB68D7"/>
    <w:pPr>
      <w:keepNext/>
      <w:spacing w:before="284" w:after="113"/>
      <w:outlineLvl w:val="0"/>
    </w:pPr>
    <w:rPr>
      <w:rFonts w:cs="Arial"/>
      <w:b/>
      <w:bCs/>
      <w:kern w:val="32"/>
      <w:sz w:val="48"/>
      <w:szCs w:val="48"/>
    </w:rPr>
  </w:style>
  <w:style w:type="paragraph" w:styleId="Heading2">
    <w:name w:val="heading 2"/>
    <w:basedOn w:val="HeadingBase"/>
    <w:next w:val="Normal"/>
    <w:link w:val="Heading2Char"/>
    <w:uiPriority w:val="99"/>
    <w:qFormat/>
    <w:rsid w:val="00EB68D7"/>
    <w:pPr>
      <w:keepNext/>
      <w:spacing w:before="170" w:after="113" w:line="320" w:lineRule="exact"/>
      <w:outlineLvl w:val="1"/>
    </w:pPr>
    <w:rPr>
      <w:rFonts w:ascii="Arial Bold" w:hAnsi="Arial Bold" w:cs="Arial"/>
      <w:b/>
      <w:bCs/>
      <w:iCs/>
      <w:sz w:val="28"/>
      <w:szCs w:val="28"/>
    </w:rPr>
  </w:style>
  <w:style w:type="paragraph" w:styleId="Heading3">
    <w:name w:val="heading 3"/>
    <w:basedOn w:val="HeadingBase"/>
    <w:next w:val="Normal"/>
    <w:link w:val="Heading3Char"/>
    <w:uiPriority w:val="99"/>
    <w:qFormat/>
    <w:rsid w:val="00EB68D7"/>
    <w:pPr>
      <w:keepNext/>
      <w:spacing w:before="57" w:after="57" w:line="280" w:lineRule="exact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HeadingBase"/>
    <w:next w:val="Normal"/>
    <w:link w:val="Heading4Char"/>
    <w:uiPriority w:val="99"/>
    <w:qFormat/>
    <w:rsid w:val="00EB68D7"/>
    <w:pPr>
      <w:keepNext/>
      <w:spacing w:before="57" w:after="57" w:line="280" w:lineRule="exact"/>
      <w:outlineLvl w:val="3"/>
    </w:pPr>
    <w:rPr>
      <w:b/>
      <w:bCs/>
      <w:szCs w:val="22"/>
    </w:rPr>
  </w:style>
  <w:style w:type="paragraph" w:styleId="Heading5">
    <w:name w:val="heading 5"/>
    <w:basedOn w:val="HeadingBase"/>
    <w:next w:val="Normal"/>
    <w:link w:val="Heading5Char"/>
    <w:uiPriority w:val="99"/>
    <w:qFormat/>
    <w:rsid w:val="00EB68D7"/>
    <w:pPr>
      <w:keepNext/>
      <w:spacing w:before="57" w:after="57" w:line="280" w:lineRule="exact"/>
      <w:outlineLvl w:val="4"/>
    </w:pPr>
    <w:rPr>
      <w:bCs/>
      <w:iCs/>
    </w:rPr>
  </w:style>
  <w:style w:type="paragraph" w:styleId="Heading6">
    <w:name w:val="heading 6"/>
    <w:basedOn w:val="HeadingBase"/>
    <w:next w:val="Normal"/>
    <w:link w:val="Heading6Char"/>
    <w:uiPriority w:val="99"/>
    <w:qFormat/>
    <w:rsid w:val="00EB68D7"/>
    <w:pPr>
      <w:keepNext/>
      <w:spacing w:after="120"/>
      <w:outlineLvl w:val="5"/>
    </w:pPr>
    <w:rPr>
      <w:bCs/>
      <w:szCs w:val="22"/>
    </w:rPr>
  </w:style>
  <w:style w:type="paragraph" w:styleId="Heading7">
    <w:name w:val="heading 7"/>
    <w:basedOn w:val="Heading2"/>
    <w:next w:val="Normal"/>
    <w:link w:val="Heading7Char"/>
    <w:uiPriority w:val="99"/>
    <w:qFormat/>
    <w:rsid w:val="00EB68D7"/>
    <w:pPr>
      <w:jc w:val="right"/>
      <w:outlineLvl w:val="6"/>
    </w:pPr>
  </w:style>
  <w:style w:type="paragraph" w:styleId="Heading8">
    <w:name w:val="heading 8"/>
    <w:basedOn w:val="HeadingBase"/>
    <w:next w:val="Normal"/>
    <w:link w:val="Heading8Char"/>
    <w:uiPriority w:val="99"/>
    <w:qFormat/>
    <w:rsid w:val="00EB68D7"/>
    <w:pPr>
      <w:keepNext/>
      <w:spacing w:before="284" w:after="360"/>
      <w:jc w:val="right"/>
      <w:outlineLvl w:val="7"/>
    </w:pPr>
    <w:rPr>
      <w:iCs/>
      <w:sz w:val="48"/>
      <w:szCs w:val="24"/>
    </w:rPr>
  </w:style>
  <w:style w:type="paragraph" w:styleId="Heading9">
    <w:name w:val="heading 9"/>
    <w:basedOn w:val="HeadingBase"/>
    <w:next w:val="Normal"/>
    <w:link w:val="Heading9Char"/>
    <w:uiPriority w:val="99"/>
    <w:qFormat/>
    <w:rsid w:val="00EB68D7"/>
    <w:pPr>
      <w:keepNext/>
      <w:spacing w:before="170" w:after="113" w:line="320" w:lineRule="exact"/>
      <w:jc w:val="right"/>
      <w:outlineLvl w:val="8"/>
    </w:pPr>
    <w:rPr>
      <w:rFonts w:cs="Arial"/>
      <w:b/>
      <w:sz w:val="28"/>
      <w:szCs w:val="22"/>
    </w:rPr>
  </w:style>
  <w:style w:type="character" w:default="1" w:styleId="DefaultParagraphFont">
    <w:name w:val="Default Paragraph Font"/>
    <w:link w:val="CharCharCharCharCharChar"/>
    <w:uiPriority w:val="99"/>
    <w:locked/>
    <w:rsid w:val="00EB68D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color w:val="00000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color w:val="000000"/>
    </w:rPr>
  </w:style>
  <w:style w:type="paragraph" w:customStyle="1" w:styleId="SingleParagraph">
    <w:name w:val="Single Paragraph"/>
    <w:basedOn w:val="Normal"/>
    <w:link w:val="SingleParagraphChar"/>
    <w:uiPriority w:val="99"/>
    <w:rsid w:val="00EB68D7"/>
    <w:pPr>
      <w:spacing w:after="0"/>
    </w:pPr>
  </w:style>
  <w:style w:type="character" w:styleId="Hyperlink">
    <w:name w:val="Hyperlink"/>
    <w:basedOn w:val="DefaultParagraphFont"/>
    <w:uiPriority w:val="99"/>
    <w:rsid w:val="00EB68D7"/>
    <w:rPr>
      <w:rFonts w:cs="Times New Roman"/>
      <w:color w:val="000000"/>
      <w:u w:val="none"/>
    </w:rPr>
  </w:style>
  <w:style w:type="character" w:styleId="FootnoteReference">
    <w:name w:val="footnote reference"/>
    <w:basedOn w:val="DefaultParagraphFont"/>
    <w:uiPriority w:val="99"/>
    <w:rsid w:val="00EB68D7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rsid w:val="00EB68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000000"/>
      <w:sz w:val="16"/>
      <w:szCs w:val="16"/>
    </w:rPr>
  </w:style>
  <w:style w:type="character" w:styleId="PageNumber">
    <w:name w:val="page number"/>
    <w:basedOn w:val="DefaultParagraphFont"/>
    <w:uiPriority w:val="99"/>
    <w:rsid w:val="00EB68D7"/>
    <w:rPr>
      <w:rFonts w:ascii="Times" w:hAnsi="Times" w:cs="Times New Roman"/>
      <w:color w:val="2B7C32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rsid w:val="00EB68D7"/>
    <w:pPr>
      <w:tabs>
        <w:tab w:val="left" w:pos="284"/>
      </w:tabs>
      <w:spacing w:after="0" w:line="240" w:lineRule="auto"/>
      <w:ind w:left="284" w:hanging="284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Book Antiqua" w:hAnsi="Book Antiqua"/>
      <w:color w:val="000000"/>
      <w:sz w:val="20"/>
      <w:szCs w:val="20"/>
    </w:rPr>
  </w:style>
  <w:style w:type="paragraph" w:customStyle="1" w:styleId="Bullet">
    <w:name w:val="Bullet"/>
    <w:basedOn w:val="Normal"/>
    <w:uiPriority w:val="99"/>
    <w:rsid w:val="00EB68D7"/>
    <w:pPr>
      <w:numPr>
        <w:numId w:val="1"/>
      </w:numPr>
      <w:ind w:left="284" w:hanging="284"/>
    </w:pPr>
  </w:style>
  <w:style w:type="paragraph" w:customStyle="1" w:styleId="Dash">
    <w:name w:val="Dash"/>
    <w:basedOn w:val="Normal"/>
    <w:uiPriority w:val="99"/>
    <w:rsid w:val="00EB68D7"/>
    <w:pPr>
      <w:numPr>
        <w:ilvl w:val="1"/>
        <w:numId w:val="1"/>
      </w:numPr>
      <w:ind w:left="568"/>
    </w:pPr>
  </w:style>
  <w:style w:type="paragraph" w:customStyle="1" w:styleId="DoubleDot">
    <w:name w:val="Double Dot"/>
    <w:basedOn w:val="Normal"/>
    <w:uiPriority w:val="99"/>
    <w:rsid w:val="00EB68D7"/>
    <w:pPr>
      <w:numPr>
        <w:ilvl w:val="2"/>
        <w:numId w:val="1"/>
      </w:numPr>
    </w:pPr>
  </w:style>
  <w:style w:type="paragraph" w:customStyle="1" w:styleId="OutlineNumbered1">
    <w:name w:val="Outline Numbered 1"/>
    <w:basedOn w:val="Normal"/>
    <w:uiPriority w:val="99"/>
    <w:rsid w:val="00EB68D7"/>
    <w:pPr>
      <w:numPr>
        <w:numId w:val="2"/>
      </w:numPr>
    </w:pPr>
  </w:style>
  <w:style w:type="paragraph" w:customStyle="1" w:styleId="OutlineNumbered2">
    <w:name w:val="Outline Numbered 2"/>
    <w:basedOn w:val="Normal"/>
    <w:uiPriority w:val="99"/>
    <w:rsid w:val="00EB68D7"/>
    <w:pPr>
      <w:numPr>
        <w:ilvl w:val="1"/>
        <w:numId w:val="2"/>
      </w:numPr>
    </w:pPr>
  </w:style>
  <w:style w:type="paragraph" w:customStyle="1" w:styleId="OutlineNumbered3">
    <w:name w:val="Outline Numbered 3"/>
    <w:basedOn w:val="Normal"/>
    <w:uiPriority w:val="99"/>
    <w:rsid w:val="00EB68D7"/>
    <w:pPr>
      <w:numPr>
        <w:ilvl w:val="2"/>
        <w:numId w:val="2"/>
      </w:numPr>
    </w:pPr>
  </w:style>
  <w:style w:type="paragraph" w:customStyle="1" w:styleId="AlphaParagraph">
    <w:name w:val="Alpha Paragraph"/>
    <w:basedOn w:val="Normal"/>
    <w:uiPriority w:val="99"/>
    <w:rsid w:val="00EB68D7"/>
    <w:pPr>
      <w:numPr>
        <w:numId w:val="3"/>
      </w:numPr>
    </w:pPr>
  </w:style>
  <w:style w:type="paragraph" w:customStyle="1" w:styleId="HeadingBase">
    <w:name w:val="Heading Base"/>
    <w:next w:val="Normal"/>
    <w:uiPriority w:val="99"/>
    <w:rsid w:val="00EB68D7"/>
    <w:pPr>
      <w:spacing w:after="0" w:line="240" w:lineRule="auto"/>
    </w:pPr>
    <w:rPr>
      <w:rFonts w:ascii="Arial" w:hAnsi="Arial"/>
      <w:color w:val="2B7C32"/>
      <w:sz w:val="20"/>
      <w:szCs w:val="20"/>
    </w:rPr>
  </w:style>
  <w:style w:type="paragraph" w:customStyle="1" w:styleId="AppendixHeading">
    <w:name w:val="Appendix Heading"/>
    <w:basedOn w:val="HeadingBase"/>
    <w:next w:val="Normal"/>
    <w:uiPriority w:val="99"/>
    <w:rsid w:val="00EB68D7"/>
    <w:pPr>
      <w:spacing w:before="720" w:after="360"/>
    </w:pPr>
    <w:rPr>
      <w:rFonts w:ascii="Arial Bold" w:hAnsi="Arial Bold"/>
      <w:b/>
      <w:smallCaps/>
      <w:sz w:val="36"/>
      <w:szCs w:val="36"/>
    </w:rPr>
  </w:style>
  <w:style w:type="character" w:customStyle="1" w:styleId="Bold">
    <w:name w:val="Bold"/>
    <w:basedOn w:val="DefaultParagraphFont"/>
    <w:uiPriority w:val="99"/>
    <w:rsid w:val="00EB68D7"/>
    <w:rPr>
      <w:rFonts w:cs="Times New Roman"/>
      <w:b/>
    </w:rPr>
  </w:style>
  <w:style w:type="paragraph" w:customStyle="1" w:styleId="BoxHeading">
    <w:name w:val="Box Heading"/>
    <w:basedOn w:val="HeadingBase"/>
    <w:next w:val="BoxText"/>
    <w:uiPriority w:val="99"/>
    <w:rsid w:val="00EB68D7"/>
    <w:pPr>
      <w:spacing w:before="120" w:after="120"/>
    </w:pPr>
    <w:rPr>
      <w:b/>
      <w:sz w:val="22"/>
    </w:rPr>
  </w:style>
  <w:style w:type="paragraph" w:customStyle="1" w:styleId="BoxTextBase">
    <w:name w:val="Box Text Base"/>
    <w:basedOn w:val="Normal"/>
    <w:uiPriority w:val="99"/>
    <w:rsid w:val="00EB68D7"/>
    <w:pPr>
      <w:spacing w:before="120" w:after="120" w:line="240" w:lineRule="auto"/>
    </w:pPr>
  </w:style>
  <w:style w:type="paragraph" w:customStyle="1" w:styleId="ChartandTableFootnoteAlpha">
    <w:name w:val="Chart and Table Footnote Alpha"/>
    <w:uiPriority w:val="99"/>
    <w:rsid w:val="00EB68D7"/>
    <w:pPr>
      <w:numPr>
        <w:numId w:val="4"/>
      </w:numPr>
      <w:spacing w:after="0" w:line="240" w:lineRule="auto"/>
      <w:jc w:val="both"/>
    </w:pPr>
    <w:rPr>
      <w:rFonts w:ascii="Arial" w:hAnsi="Arial"/>
      <w:color w:val="000000"/>
      <w:sz w:val="16"/>
      <w:szCs w:val="16"/>
    </w:rPr>
  </w:style>
  <w:style w:type="paragraph" w:customStyle="1" w:styleId="ChartGraphic">
    <w:name w:val="Chart Graphic"/>
    <w:basedOn w:val="HeadingBase"/>
    <w:uiPriority w:val="99"/>
    <w:rsid w:val="00EB68D7"/>
    <w:pPr>
      <w:jc w:val="center"/>
    </w:pPr>
  </w:style>
  <w:style w:type="paragraph" w:customStyle="1" w:styleId="ChartMainHeading">
    <w:name w:val="Chart Main Heading"/>
    <w:basedOn w:val="HeadingBase"/>
    <w:next w:val="ChartGraphic"/>
    <w:uiPriority w:val="99"/>
    <w:rsid w:val="00EB68D7"/>
    <w:pPr>
      <w:keepNext/>
      <w:spacing w:before="170" w:after="113"/>
      <w:jc w:val="center"/>
    </w:pPr>
    <w:rPr>
      <w:b/>
      <w:sz w:val="22"/>
    </w:rPr>
  </w:style>
  <w:style w:type="paragraph" w:customStyle="1" w:styleId="ChartorTableNote">
    <w:name w:val="Chart or Table Note"/>
    <w:next w:val="Normal"/>
    <w:uiPriority w:val="99"/>
    <w:rsid w:val="00EB68D7"/>
    <w:pPr>
      <w:spacing w:after="0" w:line="240" w:lineRule="auto"/>
      <w:jc w:val="both"/>
    </w:pPr>
    <w:rPr>
      <w:rFonts w:ascii="Arial" w:hAnsi="Arial"/>
      <w:color w:val="000000"/>
      <w:sz w:val="16"/>
      <w:szCs w:val="20"/>
    </w:rPr>
  </w:style>
  <w:style w:type="paragraph" w:customStyle="1" w:styleId="ChartSecondHeading">
    <w:name w:val="Chart Second Heading"/>
    <w:basedOn w:val="HeadingBase"/>
    <w:next w:val="ChartGraphic"/>
    <w:uiPriority w:val="99"/>
    <w:rsid w:val="00EB68D7"/>
    <w:pPr>
      <w:keepNext/>
      <w:spacing w:after="20"/>
      <w:jc w:val="center"/>
    </w:pPr>
  </w:style>
  <w:style w:type="paragraph" w:customStyle="1" w:styleId="Classification">
    <w:name w:val="Classification"/>
    <w:basedOn w:val="HeadingBase"/>
    <w:next w:val="Footer"/>
    <w:uiPriority w:val="99"/>
    <w:rsid w:val="00EB68D7"/>
    <w:pPr>
      <w:spacing w:after="120"/>
      <w:jc w:val="center"/>
    </w:pPr>
    <w:rPr>
      <w:b/>
      <w:smallCaps/>
    </w:rPr>
  </w:style>
  <w:style w:type="paragraph" w:styleId="Footer">
    <w:name w:val="footer"/>
    <w:basedOn w:val="HeadingBase"/>
    <w:link w:val="FooterChar"/>
    <w:uiPriority w:val="99"/>
    <w:rsid w:val="00EB68D7"/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Book Antiqua" w:hAnsi="Book Antiqua"/>
      <w:color w:val="000000"/>
      <w:sz w:val="20"/>
      <w:szCs w:val="20"/>
    </w:rPr>
  </w:style>
  <w:style w:type="paragraph" w:customStyle="1" w:styleId="ContentsHeading">
    <w:name w:val="Contents Heading"/>
    <w:basedOn w:val="HeadingBase"/>
    <w:next w:val="Normal"/>
    <w:uiPriority w:val="99"/>
    <w:rsid w:val="00EB68D7"/>
    <w:pPr>
      <w:spacing w:after="360"/>
    </w:pPr>
    <w:rPr>
      <w:smallCaps/>
      <w:sz w:val="36"/>
      <w:szCs w:val="36"/>
    </w:rPr>
  </w:style>
  <w:style w:type="paragraph" w:customStyle="1" w:styleId="CoverTitleMain">
    <w:name w:val="Cover Title Main"/>
    <w:basedOn w:val="HeadingBase"/>
    <w:next w:val="Normal"/>
    <w:uiPriority w:val="99"/>
    <w:rsid w:val="00EB68D7"/>
    <w:pPr>
      <w:spacing w:after="360"/>
      <w:jc w:val="right"/>
    </w:pPr>
    <w:rPr>
      <w:b/>
      <w:sz w:val="44"/>
    </w:rPr>
  </w:style>
  <w:style w:type="paragraph" w:customStyle="1" w:styleId="CoverTitleSub">
    <w:name w:val="Cover Title Sub"/>
    <w:basedOn w:val="HeadingBase"/>
    <w:uiPriority w:val="99"/>
    <w:rsid w:val="00EB68D7"/>
    <w:pPr>
      <w:spacing w:after="360"/>
      <w:jc w:val="center"/>
    </w:pPr>
    <w:rPr>
      <w:sz w:val="36"/>
    </w:rPr>
  </w:style>
  <w:style w:type="paragraph" w:customStyle="1" w:styleId="FooterCentered">
    <w:name w:val="Footer Centered"/>
    <w:basedOn w:val="Footer"/>
    <w:uiPriority w:val="99"/>
    <w:rsid w:val="00EB68D7"/>
    <w:pPr>
      <w:jc w:val="center"/>
    </w:pPr>
  </w:style>
  <w:style w:type="paragraph" w:customStyle="1" w:styleId="FooterEven">
    <w:name w:val="Footer Even"/>
    <w:basedOn w:val="Footer"/>
    <w:uiPriority w:val="99"/>
    <w:rsid w:val="00EB68D7"/>
  </w:style>
  <w:style w:type="paragraph" w:customStyle="1" w:styleId="FooterOdd">
    <w:name w:val="Footer Odd"/>
    <w:basedOn w:val="Footer"/>
    <w:uiPriority w:val="99"/>
    <w:rsid w:val="00EB68D7"/>
    <w:pPr>
      <w:jc w:val="right"/>
    </w:pPr>
  </w:style>
  <w:style w:type="character" w:customStyle="1" w:styleId="FramedFooter">
    <w:name w:val="Framed Footer"/>
    <w:uiPriority w:val="99"/>
    <w:rsid w:val="00EB68D7"/>
    <w:rPr>
      <w:rFonts w:ascii="Arial" w:hAnsi="Arial"/>
      <w:color w:val="2B7C32"/>
      <w:sz w:val="18"/>
    </w:rPr>
  </w:style>
  <w:style w:type="character" w:customStyle="1" w:styleId="FramedHeader">
    <w:name w:val="Framed Header"/>
    <w:basedOn w:val="DefaultParagraphFont"/>
    <w:uiPriority w:val="99"/>
    <w:rsid w:val="00EB68D7"/>
    <w:rPr>
      <w:rFonts w:ascii="Arial" w:hAnsi="Arial" w:cs="Times New Roman"/>
      <w:color w:val="2B7C32"/>
      <w:sz w:val="18"/>
      <w:szCs w:val="18"/>
      <w:vertAlign w:val="baseline"/>
    </w:rPr>
  </w:style>
  <w:style w:type="paragraph" w:styleId="Header">
    <w:name w:val="header"/>
    <w:basedOn w:val="HeadingBase"/>
    <w:link w:val="HeaderChar"/>
    <w:uiPriority w:val="99"/>
    <w:rsid w:val="00EB68D7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Book Antiqua" w:hAnsi="Book Antiqua"/>
      <w:color w:val="000000"/>
      <w:sz w:val="20"/>
      <w:szCs w:val="20"/>
    </w:rPr>
  </w:style>
  <w:style w:type="paragraph" w:customStyle="1" w:styleId="HeaderEven">
    <w:name w:val="Header Even"/>
    <w:basedOn w:val="Header"/>
    <w:uiPriority w:val="99"/>
    <w:rsid w:val="00EB68D7"/>
  </w:style>
  <w:style w:type="paragraph" w:customStyle="1" w:styleId="HeaderOdd">
    <w:name w:val="Header Odd"/>
    <w:basedOn w:val="Header"/>
    <w:uiPriority w:val="99"/>
    <w:rsid w:val="00EB68D7"/>
    <w:pPr>
      <w:jc w:val="right"/>
    </w:pPr>
  </w:style>
  <w:style w:type="paragraph" w:styleId="NormalIndent">
    <w:name w:val="Normal Indent"/>
    <w:basedOn w:val="Normal"/>
    <w:uiPriority w:val="99"/>
    <w:rsid w:val="00EB68D7"/>
    <w:pPr>
      <w:ind w:left="567"/>
    </w:pPr>
  </w:style>
  <w:style w:type="paragraph" w:customStyle="1" w:styleId="RecommendationHeading">
    <w:name w:val="Recommendation Heading"/>
    <w:basedOn w:val="HeadingBase"/>
    <w:next w:val="RecommendationText"/>
    <w:uiPriority w:val="99"/>
    <w:rsid w:val="00EB68D7"/>
    <w:pPr>
      <w:spacing w:after="240"/>
    </w:pPr>
    <w:rPr>
      <w:b/>
      <w:sz w:val="22"/>
    </w:rPr>
  </w:style>
  <w:style w:type="paragraph" w:customStyle="1" w:styleId="RecommendationBaseText">
    <w:name w:val="Recommendation Base Text"/>
    <w:basedOn w:val="Normal"/>
    <w:uiPriority w:val="99"/>
    <w:rsid w:val="00EB68D7"/>
  </w:style>
  <w:style w:type="paragraph" w:customStyle="1" w:styleId="RecommendationText">
    <w:name w:val="Recommendation Text"/>
    <w:basedOn w:val="RecommendationBaseText"/>
    <w:uiPriority w:val="99"/>
    <w:rsid w:val="00EB68D7"/>
  </w:style>
  <w:style w:type="paragraph" w:customStyle="1" w:styleId="TableTextBase">
    <w:name w:val="Table Text Base"/>
    <w:uiPriority w:val="99"/>
    <w:rsid w:val="00EB68D7"/>
    <w:pPr>
      <w:spacing w:before="40" w:after="40" w:line="240" w:lineRule="auto"/>
    </w:pPr>
    <w:rPr>
      <w:rFonts w:ascii="Arial" w:hAnsi="Arial"/>
      <w:color w:val="000000"/>
      <w:sz w:val="16"/>
      <w:szCs w:val="20"/>
    </w:rPr>
  </w:style>
  <w:style w:type="paragraph" w:customStyle="1" w:styleId="TableColumnHeadingCentred">
    <w:name w:val="Table Column Heading Centred"/>
    <w:basedOn w:val="TableTextBase"/>
    <w:uiPriority w:val="99"/>
    <w:rsid w:val="00EB68D7"/>
    <w:pPr>
      <w:jc w:val="center"/>
    </w:pPr>
    <w:rPr>
      <w:b/>
    </w:rPr>
  </w:style>
  <w:style w:type="paragraph" w:customStyle="1" w:styleId="TableColumnHeadingLeft">
    <w:name w:val="Table Column Heading Left"/>
    <w:basedOn w:val="TableTextBase"/>
    <w:uiPriority w:val="99"/>
    <w:rsid w:val="00EB68D7"/>
    <w:rPr>
      <w:b/>
    </w:rPr>
  </w:style>
  <w:style w:type="paragraph" w:customStyle="1" w:styleId="TableColumnHeadingRight">
    <w:name w:val="Table Column Heading Right"/>
    <w:basedOn w:val="TableTextBase"/>
    <w:uiPriority w:val="99"/>
    <w:rsid w:val="00EB68D7"/>
    <w:pPr>
      <w:jc w:val="right"/>
    </w:pPr>
    <w:rPr>
      <w:b/>
    </w:rPr>
  </w:style>
  <w:style w:type="paragraph" w:customStyle="1" w:styleId="TableGraphic">
    <w:name w:val="Table Graphic"/>
    <w:basedOn w:val="HeadingBase"/>
    <w:next w:val="Normal"/>
    <w:uiPriority w:val="99"/>
    <w:rsid w:val="00EB68D7"/>
    <w:pPr>
      <w:spacing w:after="20"/>
      <w:ind w:right="-113"/>
    </w:pPr>
    <w:rPr>
      <w:rFonts w:ascii="Helvetica" w:hAnsi="Helvetica"/>
    </w:rPr>
  </w:style>
  <w:style w:type="paragraph" w:customStyle="1" w:styleId="TableMainHeading">
    <w:name w:val="Table Main Heading"/>
    <w:basedOn w:val="HeadingBase"/>
    <w:next w:val="TableGraphic"/>
    <w:uiPriority w:val="99"/>
    <w:rsid w:val="00EB68D7"/>
    <w:pPr>
      <w:keepNext/>
      <w:spacing w:before="170" w:after="113"/>
    </w:pPr>
    <w:rPr>
      <w:b/>
      <w:sz w:val="22"/>
    </w:rPr>
  </w:style>
  <w:style w:type="paragraph" w:customStyle="1" w:styleId="TableMainHeadingContd">
    <w:name w:val="Table Main Heading Contd"/>
    <w:basedOn w:val="HeadingBase"/>
    <w:next w:val="TableGraphic"/>
    <w:uiPriority w:val="99"/>
    <w:rsid w:val="00EB68D7"/>
    <w:pPr>
      <w:keepNext/>
      <w:spacing w:after="20"/>
    </w:pPr>
    <w:rPr>
      <w:b/>
      <w:sz w:val="22"/>
    </w:rPr>
  </w:style>
  <w:style w:type="paragraph" w:customStyle="1" w:styleId="TableSecondHeading">
    <w:name w:val="Table Second Heading"/>
    <w:basedOn w:val="HeadingBase"/>
    <w:next w:val="TableGraphic"/>
    <w:uiPriority w:val="99"/>
    <w:rsid w:val="00EB68D7"/>
    <w:pPr>
      <w:keepNext/>
      <w:spacing w:after="20"/>
    </w:pPr>
  </w:style>
  <w:style w:type="paragraph" w:customStyle="1" w:styleId="TableTextCentered">
    <w:name w:val="Table Text Centered"/>
    <w:basedOn w:val="TableTextBase"/>
    <w:uiPriority w:val="99"/>
    <w:rsid w:val="00EB68D7"/>
    <w:pPr>
      <w:jc w:val="center"/>
    </w:pPr>
  </w:style>
  <w:style w:type="paragraph" w:customStyle="1" w:styleId="TableTextIndented">
    <w:name w:val="Table Text Indented"/>
    <w:basedOn w:val="TableTextBase"/>
    <w:uiPriority w:val="99"/>
    <w:rsid w:val="00EB68D7"/>
    <w:pPr>
      <w:ind w:left="284"/>
    </w:pPr>
  </w:style>
  <w:style w:type="paragraph" w:customStyle="1" w:styleId="TableTextLeft">
    <w:name w:val="Table Text Left"/>
    <w:basedOn w:val="TableTextBase"/>
    <w:uiPriority w:val="99"/>
    <w:rsid w:val="00EB68D7"/>
  </w:style>
  <w:style w:type="paragraph" w:customStyle="1" w:styleId="TableTextRight">
    <w:name w:val="Table Text Right"/>
    <w:basedOn w:val="TableTextBase"/>
    <w:uiPriority w:val="99"/>
    <w:rsid w:val="00EB68D7"/>
    <w:pPr>
      <w:jc w:val="right"/>
    </w:pPr>
  </w:style>
  <w:style w:type="paragraph" w:styleId="TOC1">
    <w:name w:val="toc 1"/>
    <w:basedOn w:val="HeadingBase"/>
    <w:next w:val="Normal"/>
    <w:uiPriority w:val="99"/>
    <w:rsid w:val="002F5D42"/>
    <w:pPr>
      <w:tabs>
        <w:tab w:val="right" w:leader="dot" w:pos="7700"/>
      </w:tabs>
      <w:spacing w:before="180"/>
      <w:ind w:right="851"/>
    </w:pPr>
    <w:rPr>
      <w:b/>
      <w:smallCaps/>
      <w:noProof/>
      <w:sz w:val="22"/>
      <w:szCs w:val="22"/>
    </w:rPr>
  </w:style>
  <w:style w:type="paragraph" w:styleId="TOC2">
    <w:name w:val="toc 2"/>
    <w:basedOn w:val="Normal"/>
    <w:next w:val="Normal"/>
    <w:uiPriority w:val="99"/>
    <w:rsid w:val="00922A73"/>
    <w:pPr>
      <w:tabs>
        <w:tab w:val="right" w:leader="dot" w:pos="7700"/>
      </w:tabs>
      <w:spacing w:after="0"/>
      <w:ind w:right="851"/>
      <w:jc w:val="left"/>
    </w:pPr>
    <w:rPr>
      <w:noProof/>
    </w:rPr>
  </w:style>
  <w:style w:type="paragraph" w:styleId="TOC3">
    <w:name w:val="toc 3"/>
    <w:basedOn w:val="Normal"/>
    <w:next w:val="Normal"/>
    <w:uiPriority w:val="99"/>
    <w:rsid w:val="000A7614"/>
    <w:pPr>
      <w:tabs>
        <w:tab w:val="right" w:leader="dot" w:pos="7700"/>
      </w:tabs>
      <w:spacing w:after="0" w:line="240" w:lineRule="auto"/>
      <w:ind w:left="284" w:right="851"/>
      <w:jc w:val="left"/>
    </w:pPr>
    <w:rPr>
      <w:noProof/>
    </w:rPr>
  </w:style>
  <w:style w:type="paragraph" w:styleId="TOC4">
    <w:name w:val="toc 4"/>
    <w:basedOn w:val="Normal"/>
    <w:next w:val="Normal"/>
    <w:uiPriority w:val="99"/>
    <w:rsid w:val="004E1E80"/>
    <w:pPr>
      <w:tabs>
        <w:tab w:val="right" w:leader="dot" w:pos="7700"/>
      </w:tabs>
      <w:spacing w:after="0" w:line="240" w:lineRule="auto"/>
      <w:ind w:left="851" w:right="851" w:hanging="284"/>
      <w:jc w:val="left"/>
    </w:pPr>
    <w:rPr>
      <w:noProof/>
    </w:rPr>
  </w:style>
  <w:style w:type="character" w:customStyle="1" w:styleId="Italic">
    <w:name w:val="Italic"/>
    <w:basedOn w:val="DefaultParagraphFont"/>
    <w:uiPriority w:val="99"/>
    <w:rsid w:val="00EB68D7"/>
    <w:rPr>
      <w:rFonts w:cs="Times New Roman"/>
      <w:i/>
    </w:rPr>
  </w:style>
  <w:style w:type="paragraph" w:customStyle="1" w:styleId="OneLevelNumberedParagraph">
    <w:name w:val="One Level Numbered Paragraph"/>
    <w:basedOn w:val="Normal"/>
    <w:uiPriority w:val="99"/>
    <w:rsid w:val="00EB68D7"/>
    <w:pPr>
      <w:numPr>
        <w:numId w:val="10"/>
      </w:numPr>
    </w:pPr>
  </w:style>
  <w:style w:type="paragraph" w:customStyle="1" w:styleId="BoxText">
    <w:name w:val="Box Text"/>
    <w:basedOn w:val="BoxTextBase"/>
    <w:uiPriority w:val="99"/>
    <w:rsid w:val="00EB68D7"/>
  </w:style>
  <w:style w:type="paragraph" w:customStyle="1" w:styleId="BoxBullet">
    <w:name w:val="Box Bullet"/>
    <w:basedOn w:val="BoxTextBase"/>
    <w:uiPriority w:val="99"/>
    <w:rsid w:val="00EB68D7"/>
    <w:pPr>
      <w:numPr>
        <w:numId w:val="9"/>
      </w:numPr>
    </w:pPr>
  </w:style>
  <w:style w:type="paragraph" w:customStyle="1" w:styleId="BoxDash">
    <w:name w:val="Box Dash"/>
    <w:basedOn w:val="Normal"/>
    <w:uiPriority w:val="99"/>
    <w:rsid w:val="00EB68D7"/>
    <w:pPr>
      <w:numPr>
        <w:ilvl w:val="1"/>
        <w:numId w:val="9"/>
      </w:numPr>
    </w:pPr>
  </w:style>
  <w:style w:type="paragraph" w:customStyle="1" w:styleId="BoxDoubleDot">
    <w:name w:val="Box Double Dot"/>
    <w:basedOn w:val="BoxTextBase"/>
    <w:uiPriority w:val="99"/>
    <w:rsid w:val="00EB68D7"/>
    <w:pPr>
      <w:numPr>
        <w:ilvl w:val="2"/>
        <w:numId w:val="9"/>
      </w:numPr>
    </w:pPr>
  </w:style>
  <w:style w:type="paragraph" w:customStyle="1" w:styleId="RecommendationBullet">
    <w:name w:val="Recommendation Bullet"/>
    <w:basedOn w:val="RecommendationBaseText"/>
    <w:uiPriority w:val="99"/>
    <w:rsid w:val="00EB68D7"/>
    <w:pPr>
      <w:numPr>
        <w:numId w:val="11"/>
      </w:numPr>
    </w:pPr>
  </w:style>
  <w:style w:type="paragraph" w:customStyle="1" w:styleId="RecommendationDash">
    <w:name w:val="Recommendation Dash"/>
    <w:basedOn w:val="RecommendationBaseText"/>
    <w:uiPriority w:val="99"/>
    <w:rsid w:val="00EB68D7"/>
    <w:pPr>
      <w:numPr>
        <w:ilvl w:val="1"/>
        <w:numId w:val="11"/>
      </w:numPr>
    </w:pPr>
  </w:style>
  <w:style w:type="paragraph" w:customStyle="1" w:styleId="RecommendationDoubleDot">
    <w:name w:val="Recommendation Double Dot"/>
    <w:basedOn w:val="RecommendationBaseText"/>
    <w:uiPriority w:val="99"/>
    <w:rsid w:val="00EB68D7"/>
    <w:pPr>
      <w:numPr>
        <w:ilvl w:val="2"/>
        <w:numId w:val="11"/>
      </w:numPr>
    </w:pPr>
  </w:style>
  <w:style w:type="character" w:customStyle="1" w:styleId="Boldanditalic">
    <w:name w:val="Bold and italic"/>
    <w:basedOn w:val="DefaultParagraphFont"/>
    <w:uiPriority w:val="99"/>
    <w:rsid w:val="00EB68D7"/>
    <w:rPr>
      <w:rFonts w:cs="Times New Roman"/>
      <w:b/>
      <w:i/>
    </w:rPr>
  </w:style>
  <w:style w:type="paragraph" w:styleId="Caption">
    <w:name w:val="caption"/>
    <w:basedOn w:val="Normal"/>
    <w:next w:val="Normal"/>
    <w:uiPriority w:val="99"/>
    <w:qFormat/>
    <w:rsid w:val="00EB68D7"/>
    <w:pPr>
      <w:spacing w:before="120" w:after="120"/>
    </w:pPr>
    <w:rPr>
      <w:b/>
      <w:bCs/>
    </w:rPr>
  </w:style>
  <w:style w:type="character" w:styleId="CommentReference">
    <w:name w:val="annotation reference"/>
    <w:basedOn w:val="DefaultParagraphFont"/>
    <w:uiPriority w:val="99"/>
    <w:rsid w:val="00EB68D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B68D7"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Book Antiqua" w:hAnsi="Book Antiqua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B68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Book Antiqua" w:hAnsi="Book Antiqua"/>
      <w:b/>
      <w:bCs/>
      <w:color w:val="000000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rsid w:val="00EB68D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color w:val="000000"/>
      <w:sz w:val="16"/>
      <w:szCs w:val="16"/>
    </w:rPr>
  </w:style>
  <w:style w:type="character" w:styleId="EndnoteReference">
    <w:name w:val="endnote reference"/>
    <w:basedOn w:val="DefaultParagraphFont"/>
    <w:uiPriority w:val="99"/>
    <w:rsid w:val="00EB68D7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EB68D7"/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Book Antiqua" w:hAnsi="Book Antiqua"/>
      <w:color w:val="000000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rsid w:val="00EB68D7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rsid w:val="00EB68D7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rsid w:val="00EB68D7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rsid w:val="00EB68D7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rsid w:val="00EB68D7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rsid w:val="00EB68D7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rsid w:val="00EB68D7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rsid w:val="00EB68D7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rsid w:val="00EB68D7"/>
    <w:pPr>
      <w:ind w:left="1800" w:hanging="200"/>
    </w:pPr>
  </w:style>
  <w:style w:type="paragraph" w:styleId="IndexHeading">
    <w:name w:val="index heading"/>
    <w:basedOn w:val="Normal"/>
    <w:next w:val="Index1"/>
    <w:uiPriority w:val="99"/>
    <w:rsid w:val="00EB68D7"/>
    <w:rPr>
      <w:rFonts w:ascii="Arial" w:hAnsi="Arial" w:cs="Arial"/>
      <w:b/>
      <w:bCs/>
      <w:color w:val="2B7C32"/>
    </w:rPr>
  </w:style>
  <w:style w:type="paragraph" w:styleId="MacroText">
    <w:name w:val="macro"/>
    <w:link w:val="MacroTextChar"/>
    <w:uiPriority w:val="99"/>
    <w:rsid w:val="00EB68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 w:line="260" w:lineRule="exact"/>
      <w:jc w:val="both"/>
    </w:pPr>
    <w:rPr>
      <w:rFonts w:ascii="Courier New" w:hAnsi="Courier New" w:cs="Courier New"/>
      <w:color w:val="000000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urier New" w:hAnsi="Courier New" w:cs="Courier New"/>
      <w:color w:val="000000"/>
      <w:sz w:val="20"/>
      <w:szCs w:val="20"/>
    </w:rPr>
  </w:style>
  <w:style w:type="paragraph" w:styleId="TableofAuthorities">
    <w:name w:val="table of authorities"/>
    <w:basedOn w:val="Normal"/>
    <w:next w:val="Normal"/>
    <w:uiPriority w:val="99"/>
    <w:rsid w:val="00EB68D7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rsid w:val="00EB68D7"/>
    <w:pPr>
      <w:ind w:left="400" w:hanging="400"/>
    </w:pPr>
  </w:style>
  <w:style w:type="paragraph" w:styleId="TOAHeading">
    <w:name w:val="toa heading"/>
    <w:basedOn w:val="Normal"/>
    <w:next w:val="Normal"/>
    <w:uiPriority w:val="99"/>
    <w:rsid w:val="00EB68D7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5">
    <w:name w:val="toc 5"/>
    <w:basedOn w:val="TOC2"/>
    <w:next w:val="Normal"/>
    <w:uiPriority w:val="99"/>
    <w:rsid w:val="00EB68D7"/>
    <w:pPr>
      <w:ind w:left="1260" w:hanging="1260"/>
    </w:pPr>
  </w:style>
  <w:style w:type="paragraph" w:styleId="TOC6">
    <w:name w:val="toc 6"/>
    <w:basedOn w:val="TOC5"/>
    <w:next w:val="Normal"/>
    <w:uiPriority w:val="99"/>
    <w:rsid w:val="000A7614"/>
    <w:pPr>
      <w:tabs>
        <w:tab w:val="left" w:pos="1080"/>
        <w:tab w:val="left" w:pos="1134"/>
      </w:tabs>
      <w:ind w:left="1080" w:hanging="1080"/>
    </w:pPr>
  </w:style>
  <w:style w:type="paragraph" w:styleId="TOC7">
    <w:name w:val="toc 7"/>
    <w:basedOn w:val="Normal"/>
    <w:next w:val="Normal"/>
    <w:autoRedefine/>
    <w:uiPriority w:val="99"/>
    <w:rsid w:val="00EB68D7"/>
    <w:pPr>
      <w:ind w:left="1200"/>
    </w:pPr>
  </w:style>
  <w:style w:type="paragraph" w:styleId="TOC8">
    <w:name w:val="toc 8"/>
    <w:basedOn w:val="Normal"/>
    <w:next w:val="Normal"/>
    <w:autoRedefine/>
    <w:uiPriority w:val="99"/>
    <w:rsid w:val="00EB68D7"/>
    <w:pPr>
      <w:ind w:left="1400"/>
    </w:pPr>
  </w:style>
  <w:style w:type="paragraph" w:styleId="TOC9">
    <w:name w:val="toc 9"/>
    <w:basedOn w:val="Normal"/>
    <w:next w:val="Normal"/>
    <w:autoRedefine/>
    <w:uiPriority w:val="99"/>
    <w:rsid w:val="00EB68D7"/>
    <w:pPr>
      <w:ind w:left="1600"/>
    </w:pPr>
  </w:style>
  <w:style w:type="paragraph" w:customStyle="1" w:styleId="AppendixAHeading3">
    <w:name w:val="AppendixAHeading3"/>
    <w:basedOn w:val="Heading3"/>
    <w:next w:val="AppendixAHeading4"/>
    <w:uiPriority w:val="99"/>
    <w:rsid w:val="00EB68D7"/>
    <w:pPr>
      <w:numPr>
        <w:numId w:val="34"/>
      </w:numPr>
    </w:pPr>
    <w:rPr>
      <w:rFonts w:ascii="Arial Bold" w:hAnsi="Arial Bold"/>
      <w:i/>
    </w:rPr>
  </w:style>
  <w:style w:type="paragraph" w:customStyle="1" w:styleId="AppendixAHeading4">
    <w:name w:val="AppendixAHeading4"/>
    <w:basedOn w:val="Heading4"/>
    <w:next w:val="Bullet"/>
    <w:uiPriority w:val="99"/>
    <w:rsid w:val="00EB68D7"/>
    <w:pPr>
      <w:numPr>
        <w:ilvl w:val="1"/>
        <w:numId w:val="35"/>
      </w:numPr>
    </w:pPr>
  </w:style>
  <w:style w:type="paragraph" w:customStyle="1" w:styleId="AppendixGHeading3">
    <w:name w:val="AppendixGHeading3"/>
    <w:basedOn w:val="Heading3"/>
    <w:uiPriority w:val="99"/>
    <w:rsid w:val="00EB68D7"/>
    <w:pPr>
      <w:numPr>
        <w:numId w:val="30"/>
      </w:numPr>
    </w:pPr>
  </w:style>
  <w:style w:type="character" w:customStyle="1" w:styleId="Italics">
    <w:name w:val="Italics"/>
    <w:basedOn w:val="DefaultParagraphFont"/>
    <w:uiPriority w:val="99"/>
    <w:rPr>
      <w:rFonts w:cs="Times New Roman"/>
      <w:i/>
    </w:rPr>
  </w:style>
  <w:style w:type="paragraph" w:customStyle="1" w:styleId="SinglePara">
    <w:name w:val="Single Para"/>
    <w:basedOn w:val="Normal"/>
    <w:uiPriority w:val="99"/>
    <w:pPr>
      <w:spacing w:after="0" w:line="240" w:lineRule="auto"/>
      <w:jc w:val="left"/>
    </w:pPr>
    <w:rPr>
      <w:rFonts w:ascii="Times New Roman" w:hAnsi="Times New Roman"/>
      <w:color w:val="auto"/>
      <w:sz w:val="24"/>
    </w:rPr>
  </w:style>
  <w:style w:type="paragraph" w:styleId="BodyText">
    <w:name w:val="Body Text"/>
    <w:basedOn w:val="Normal"/>
    <w:link w:val="BodyTextChar"/>
    <w:uiPriority w:val="99"/>
    <w:pPr>
      <w:tabs>
        <w:tab w:val="left" w:pos="5812"/>
      </w:tabs>
      <w:spacing w:line="300" w:lineRule="exact"/>
      <w:jc w:val="left"/>
    </w:pPr>
    <w:rPr>
      <w:rFonts w:ascii="Palatino" w:hAnsi="Palatino"/>
      <w:color w:val="auto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Book Antiqua" w:hAnsi="Book Antiqua"/>
      <w:color w:val="000000"/>
      <w:sz w:val="20"/>
      <w:szCs w:val="20"/>
    </w:rPr>
  </w:style>
  <w:style w:type="paragraph" w:customStyle="1" w:styleId="NumberedParagraph">
    <w:name w:val="Numbered Paragraph"/>
    <w:basedOn w:val="Normal"/>
    <w:uiPriority w:val="99"/>
    <w:rsid w:val="00EB68D7"/>
    <w:pPr>
      <w:numPr>
        <w:numId w:val="24"/>
      </w:numPr>
    </w:pPr>
  </w:style>
  <w:style w:type="character" w:customStyle="1" w:styleId="SingleParagraphChar">
    <w:name w:val="Single Paragraph Char"/>
    <w:basedOn w:val="DefaultParagraphFont"/>
    <w:link w:val="SingleParagraph"/>
    <w:uiPriority w:val="99"/>
    <w:locked/>
    <w:rsid w:val="00A35153"/>
    <w:rPr>
      <w:rFonts w:ascii="Book Antiqua" w:hAnsi="Book Antiqua" w:cs="Times New Roman"/>
      <w:color w:val="000000"/>
      <w:lang w:val="en-AU" w:eastAsia="en-AU" w:bidi="ar-SA"/>
    </w:rPr>
  </w:style>
  <w:style w:type="paragraph" w:customStyle="1" w:styleId="CharCharCharCharCharChar">
    <w:name w:val="Char Char Char Char Char Char"/>
    <w:basedOn w:val="Normal"/>
    <w:link w:val="DefaultParagraphFont"/>
    <w:uiPriority w:val="99"/>
    <w:rsid w:val="001E4823"/>
    <w:pPr>
      <w:spacing w:after="160" w:line="240" w:lineRule="exact"/>
      <w:jc w:val="left"/>
    </w:pPr>
    <w:rPr>
      <w:rFonts w:ascii="Verdana" w:hAnsi="Verdana"/>
      <w:color w:val="auto"/>
      <w:szCs w:val="24"/>
      <w:lang w:val="en-US" w:eastAsia="en-US"/>
    </w:rPr>
  </w:style>
  <w:style w:type="paragraph" w:customStyle="1" w:styleId="Heading3noTOC">
    <w:name w:val="Heading 3 no TOC"/>
    <w:basedOn w:val="Heading3"/>
    <w:uiPriority w:val="99"/>
    <w:rsid w:val="00EB68D7"/>
    <w:pPr>
      <w:outlineLvl w:val="9"/>
    </w:pPr>
  </w:style>
  <w:style w:type="character" w:styleId="FollowedHyperlink">
    <w:name w:val="FollowedHyperlink"/>
    <w:basedOn w:val="DefaultParagraphFont"/>
    <w:uiPriority w:val="99"/>
    <w:rsid w:val="00EB68D7"/>
    <w:rPr>
      <w:rFonts w:cs="Times New Roman"/>
      <w:color w:val="000000"/>
      <w:u w:val="none"/>
    </w:rPr>
  </w:style>
  <w:style w:type="paragraph" w:customStyle="1" w:styleId="Style1">
    <w:name w:val="Style1"/>
    <w:basedOn w:val="AppendixAHeading3"/>
    <w:next w:val="AppendixAHeading4"/>
    <w:uiPriority w:val="99"/>
    <w:rsid w:val="00EB68D7"/>
    <w:pPr>
      <w:numPr>
        <w:numId w:val="0"/>
      </w:numPr>
    </w:pPr>
  </w:style>
  <w:style w:type="paragraph" w:customStyle="1" w:styleId="AppendixAHeading3NotItalic">
    <w:name w:val="AppendixAHeading3NotItalic"/>
    <w:basedOn w:val="HeadingBase"/>
    <w:next w:val="AppendixAHeading4"/>
    <w:uiPriority w:val="99"/>
    <w:rsid w:val="00EB68D7"/>
    <w:pPr>
      <w:numPr>
        <w:numId w:val="35"/>
      </w:numPr>
      <w:spacing w:before="57" w:after="57" w:line="280" w:lineRule="exact"/>
    </w:pPr>
    <w:rPr>
      <w:rFonts w:ascii="Arial Bold" w:hAnsi="Arial Bold"/>
      <w:b/>
      <w:sz w:val="24"/>
    </w:rPr>
  </w:style>
  <w:style w:type="paragraph" w:customStyle="1" w:styleId="Heading1noTOC">
    <w:name w:val="Heading 1 no TOC"/>
    <w:basedOn w:val="Heading1"/>
    <w:next w:val="Normal"/>
    <w:uiPriority w:val="99"/>
    <w:rsid w:val="00EB68D7"/>
  </w:style>
  <w:style w:type="paragraph" w:styleId="Title">
    <w:name w:val="Title"/>
    <w:basedOn w:val="Normal"/>
    <w:link w:val="TitleChar"/>
    <w:uiPriority w:val="99"/>
    <w:qFormat/>
    <w:rsid w:val="00C054D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customStyle="1" w:styleId="Heading2noTOC">
    <w:name w:val="Heading 2 no TOC"/>
    <w:basedOn w:val="Heading2"/>
    <w:next w:val="Normal"/>
    <w:uiPriority w:val="99"/>
    <w:rsid w:val="00EB68D7"/>
    <w:pPr>
      <w:outlineLvl w:val="9"/>
    </w:pPr>
    <w:rPr>
      <w:rFonts w:ascii="Arial" w:hAnsi="Arial"/>
    </w:rPr>
  </w:style>
  <w:style w:type="paragraph" w:customStyle="1" w:styleId="Heading9noTOC">
    <w:name w:val="Heading 9 no TOC"/>
    <w:basedOn w:val="Heading9"/>
    <w:uiPriority w:val="99"/>
    <w:rsid w:val="00EB68D7"/>
    <w:pPr>
      <w:outlineLvl w:val="9"/>
    </w:pPr>
  </w:style>
  <w:style w:type="paragraph" w:styleId="EnvelopeAddress">
    <w:name w:val="envelope address"/>
    <w:basedOn w:val="Normal"/>
    <w:uiPriority w:val="99"/>
    <w:rsid w:val="00F73BC2"/>
    <w:pPr>
      <w:framePr w:w="7920" w:h="1980" w:hRule="exact" w:hSpace="180" w:wrap="auto" w:hAnchor="page" w:xAlign="center" w:yAlign="bottom"/>
      <w:ind w:left="2880"/>
      <w:jc w:val="left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uiPriority w:val="99"/>
    <w:rsid w:val="00F73BC2"/>
    <w:pPr>
      <w:spacing w:after="0" w:line="240" w:lineRule="auto"/>
      <w:jc w:val="left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08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18" Type="http://schemas.openxmlformats.org/officeDocument/2006/relationships/footer" Target="footer6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Workgroup%20Templates\Publications\FIRB%20Annual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FIRB Annual Report.dot</Template>
  <TotalTime>0</TotalTime>
  <Pages>9</Pages>
  <Words>819</Words>
  <Characters>4672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Preliminaries - FIRB 2007-08 Annual Report</vt:lpstr>
    </vt:vector>
  </TitlesOfParts>
  <Company>Australian Government - The Treasury</Company>
  <LinksUpToDate>false</LinksUpToDate>
  <CharactersWithSpaces>5481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Preliminaries - FIRB 2007-08 Annual Report</dc:title>
  <dc:creator>McCormack, Kate</dc:creator>
  <cp:lastModifiedBy>Keogh, Vicky</cp:lastModifiedBy>
  <cp:revision>2</cp:revision>
  <cp:lastPrinted>2009-07-29T04:22:00Z</cp:lastPrinted>
  <dcterms:created xsi:type="dcterms:W3CDTF">2016-01-18T00:54:00Z</dcterms:created>
  <dcterms:modified xsi:type="dcterms:W3CDTF">2016-01-18T00:54:00Z</dcterms:modified>
</cp:coreProperties>
</file>